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2A29" w14:textId="1D66994E" w:rsidR="00083AEA" w:rsidRPr="00B115F6" w:rsidRDefault="00083AEA" w:rsidP="00083AEA">
      <w:pPr>
        <w:pStyle w:val="Standard"/>
        <w:spacing w:before="144" w:after="144"/>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Przedsięwzięcie Deweloperskie p.n. „</w:t>
      </w:r>
      <w:r w:rsidR="00B115F6">
        <w:rPr>
          <w:rFonts w:ascii="Times New Roman" w:eastAsia="Times New Roman" w:hAnsi="Times New Roman" w:cs="Times New Roman"/>
          <w:b/>
          <w:bCs/>
          <w:sz w:val="20"/>
          <w:szCs w:val="20"/>
        </w:rPr>
        <w:t xml:space="preserve">Wiejska </w:t>
      </w:r>
      <w:r w:rsidR="00C92BAF">
        <w:rPr>
          <w:rFonts w:ascii="Times New Roman" w:eastAsia="Times New Roman" w:hAnsi="Times New Roman" w:cs="Times New Roman"/>
          <w:b/>
          <w:bCs/>
          <w:sz w:val="20"/>
          <w:szCs w:val="20"/>
        </w:rPr>
        <w:t>VI</w:t>
      </w:r>
      <w:r>
        <w:rPr>
          <w:rFonts w:ascii="Times New Roman" w:eastAsia="Times New Roman" w:hAnsi="Times New Roman" w:cs="Times New Roman"/>
          <w:b/>
          <w:bCs/>
          <w:sz w:val="20"/>
          <w:szCs w:val="20"/>
        </w:rPr>
        <w:t>”</w:t>
      </w:r>
    </w:p>
    <w:p w14:paraId="51C938F1"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2F9A4B6C"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Stan na dzień sporządzenia prospektu informacyjnego</w:t>
      </w:r>
    </w:p>
    <w:p w14:paraId="4D4C27DB" w14:textId="77777777" w:rsidR="00083AEA" w:rsidRDefault="00083AEA" w:rsidP="00083AEA">
      <w:pPr>
        <w:pStyle w:val="Standard"/>
        <w:spacing w:before="144" w:after="144"/>
        <w:jc w:val="both"/>
      </w:pPr>
      <w:r w:rsidRPr="008175DF">
        <w:rPr>
          <w:rFonts w:ascii="Times New Roman" w:eastAsia="Times New Roman" w:hAnsi="Times New Roman" w:cs="Times New Roman"/>
          <w:sz w:val="20"/>
          <w:szCs w:val="20"/>
          <w:highlight w:val="yellow"/>
          <w:lang w:eastAsia="pl-PL"/>
        </w:rPr>
        <w:t>[</w:t>
      </w:r>
      <w:r w:rsidRPr="008175DF">
        <w:rPr>
          <w:rFonts w:ascii="Times New Roman" w:eastAsia="Times New Roman" w:hAnsi="Times New Roman" w:cs="Times New Roman"/>
          <w:sz w:val="20"/>
          <w:szCs w:val="20"/>
          <w:highlight w:val="yellow"/>
          <w:shd w:val="clear" w:color="auto" w:fill="FF00FF"/>
          <w:lang w:eastAsia="pl-PL"/>
        </w:rPr>
        <w:t>…</w:t>
      </w:r>
      <w:r w:rsidRPr="008175DF">
        <w:rPr>
          <w:rFonts w:ascii="Times New Roman" w:eastAsia="Times New Roman" w:hAnsi="Times New Roman" w:cs="Times New Roman"/>
          <w:sz w:val="20"/>
          <w:szCs w:val="20"/>
          <w:highlight w:val="yellow"/>
          <w:lang w:eastAsia="pl-PL"/>
        </w:rPr>
        <w:t>]</w:t>
      </w:r>
    </w:p>
    <w:p w14:paraId="7DA1CA2E"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42D64DCF"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Data</w:t>
      </w:r>
    </w:p>
    <w:p w14:paraId="3273C4DC"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sporządzenia</w:t>
      </w:r>
    </w:p>
    <w:p w14:paraId="1E53EA6A" w14:textId="77777777" w:rsidR="00083AEA" w:rsidRDefault="00083AEA" w:rsidP="00083AEA">
      <w:pPr>
        <w:pStyle w:val="Standard"/>
        <w:widowControl w:val="0"/>
        <w:spacing w:after="0" w:line="360" w:lineRule="auto"/>
        <w:ind w:left="6379"/>
        <w:rPr>
          <w:rFonts w:ascii="Times New Roman" w:eastAsia="Times New Roman" w:hAnsi="Times New Roman" w:cs="Times New Roman"/>
          <w:sz w:val="20"/>
          <w:szCs w:val="20"/>
        </w:rPr>
      </w:pPr>
      <w:r>
        <w:rPr>
          <w:rFonts w:ascii="Times New Roman" w:eastAsia="Times New Roman" w:hAnsi="Times New Roman" w:cs="Times New Roman"/>
          <w:sz w:val="20"/>
          <w:szCs w:val="20"/>
        </w:rPr>
        <w:t>prospektu</w:t>
      </w:r>
    </w:p>
    <w:p w14:paraId="1454AAB8" w14:textId="77777777" w:rsidR="00083AEA" w:rsidRDefault="00083AEA" w:rsidP="00083AEA">
      <w:pPr>
        <w:pStyle w:val="Standard"/>
        <w:widowControl w:val="0"/>
        <w:spacing w:after="0" w:line="360" w:lineRule="auto"/>
        <w:ind w:left="6379"/>
      </w:pPr>
      <w:r w:rsidRPr="008175DF">
        <w:rPr>
          <w:rFonts w:ascii="Times New Roman" w:eastAsia="Times New Roman" w:hAnsi="Times New Roman" w:cs="Times New Roman"/>
          <w:sz w:val="20"/>
          <w:szCs w:val="20"/>
          <w:highlight w:val="yellow"/>
          <w:lang w:eastAsia="pl-PL"/>
        </w:rPr>
        <w:t>[</w:t>
      </w:r>
      <w:r w:rsidRPr="008175DF">
        <w:rPr>
          <w:rFonts w:ascii="Times New Roman" w:eastAsia="Times New Roman" w:hAnsi="Times New Roman" w:cs="Times New Roman"/>
          <w:sz w:val="20"/>
          <w:szCs w:val="20"/>
          <w:highlight w:val="yellow"/>
          <w:shd w:val="clear" w:color="auto" w:fill="FF00FF"/>
          <w:lang w:eastAsia="pl-PL"/>
        </w:rPr>
        <w:t>…</w:t>
      </w:r>
      <w:r w:rsidRPr="008175DF">
        <w:rPr>
          <w:rFonts w:ascii="Times New Roman" w:eastAsia="Times New Roman" w:hAnsi="Times New Roman" w:cs="Times New Roman"/>
          <w:sz w:val="20"/>
          <w:szCs w:val="20"/>
          <w:highlight w:val="yellow"/>
          <w:lang w:eastAsia="pl-PL"/>
        </w:rPr>
        <w:t>]</w:t>
      </w:r>
    </w:p>
    <w:p w14:paraId="0F260FE4" w14:textId="77777777" w:rsidR="00083AEA" w:rsidRDefault="00083AEA" w:rsidP="00083AEA">
      <w:pPr>
        <w:pStyle w:val="Standard"/>
        <w:widowControl w:val="0"/>
        <w:spacing w:after="0" w:line="360" w:lineRule="auto"/>
        <w:rPr>
          <w:rFonts w:ascii="Times New Roman" w:eastAsia="Times New Roman" w:hAnsi="Times New Roman" w:cs="Times New Roman"/>
          <w:sz w:val="20"/>
          <w:szCs w:val="20"/>
          <w:lang w:eastAsia="pl-PL"/>
        </w:rPr>
      </w:pPr>
    </w:p>
    <w:p w14:paraId="423C5666"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Sygnatura prospektu informacyjnego</w:t>
      </w:r>
    </w:p>
    <w:p w14:paraId="1FCB6637" w14:textId="77777777" w:rsidR="00083AEA" w:rsidRDefault="00083AEA" w:rsidP="00083AEA">
      <w:pPr>
        <w:pStyle w:val="Standard"/>
        <w:spacing w:before="144" w:after="144"/>
        <w:jc w:val="both"/>
      </w:pPr>
      <w:r w:rsidRPr="008175DF">
        <w:rPr>
          <w:rFonts w:ascii="Times New Roman" w:eastAsia="Times New Roman" w:hAnsi="Times New Roman" w:cs="Times New Roman"/>
          <w:sz w:val="20"/>
          <w:szCs w:val="20"/>
          <w:highlight w:val="yellow"/>
          <w:lang w:eastAsia="pl-PL"/>
        </w:rPr>
        <w:t>[</w:t>
      </w:r>
      <w:r w:rsidRPr="008175DF">
        <w:rPr>
          <w:rFonts w:ascii="Times New Roman" w:eastAsia="Times New Roman" w:hAnsi="Times New Roman" w:cs="Times New Roman"/>
          <w:sz w:val="20"/>
          <w:szCs w:val="20"/>
          <w:highlight w:val="yellow"/>
          <w:shd w:val="clear" w:color="auto" w:fill="FF00FF"/>
          <w:lang w:eastAsia="pl-PL"/>
        </w:rPr>
        <w:t>…</w:t>
      </w:r>
      <w:r w:rsidRPr="008175DF">
        <w:rPr>
          <w:rFonts w:ascii="Times New Roman" w:eastAsia="Times New Roman" w:hAnsi="Times New Roman" w:cs="Times New Roman"/>
          <w:sz w:val="20"/>
          <w:szCs w:val="20"/>
          <w:highlight w:val="yellow"/>
          <w:lang w:eastAsia="pl-PL"/>
        </w:rPr>
        <w:t>]</w:t>
      </w:r>
    </w:p>
    <w:p w14:paraId="591D19AE" w14:textId="77777777" w:rsidR="00083AEA" w:rsidRDefault="00083AEA" w:rsidP="00083AEA">
      <w:pPr>
        <w:pStyle w:val="Standard"/>
        <w:widowControl w:val="0"/>
        <w:spacing w:after="0" w:line="360" w:lineRule="auto"/>
      </w:pPr>
    </w:p>
    <w:p w14:paraId="4C6F0FE9"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5BC24678" w14:textId="77777777" w:rsidR="00083AEA" w:rsidRDefault="00083AEA" w:rsidP="00083AEA">
      <w:pPr>
        <w:pStyle w:val="Standard"/>
        <w:spacing w:before="144" w:after="144"/>
        <w:jc w:val="center"/>
        <w:outlineLvl w:val="0"/>
      </w:pPr>
      <w:r>
        <w:rPr>
          <w:rFonts w:ascii="Times New Roman" w:hAnsi="Times New Roman" w:cs="Times New Roman"/>
          <w:b/>
          <w:sz w:val="20"/>
          <w:szCs w:val="20"/>
        </w:rPr>
        <w:t>PROSPEKT INFORMACYJNY</w:t>
      </w:r>
    </w:p>
    <w:p w14:paraId="471647DA"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3CCF635E" w14:textId="77777777" w:rsidR="00083AEA" w:rsidRDefault="00083AEA" w:rsidP="00083AEA">
      <w:pPr>
        <w:pStyle w:val="Standard"/>
        <w:spacing w:before="144" w:after="144"/>
        <w:outlineLvl w:val="0"/>
      </w:pPr>
      <w:r>
        <w:rPr>
          <w:rFonts w:ascii="Times New Roman" w:hAnsi="Times New Roman" w:cs="Times New Roman"/>
          <w:b/>
          <w:sz w:val="20"/>
          <w:szCs w:val="20"/>
        </w:rPr>
        <w:t>CZĘŚĆ OGÓLNA</w:t>
      </w:r>
    </w:p>
    <w:p w14:paraId="7B23D992" w14:textId="77777777" w:rsidR="00083AEA" w:rsidRDefault="00083AEA" w:rsidP="00083AEA">
      <w:pPr>
        <w:pStyle w:val="Standard"/>
        <w:spacing w:after="0"/>
        <w:outlineLvl w:val="0"/>
        <w:rPr>
          <w:rFonts w:ascii="Times New Roman" w:hAnsi="Times New Roman" w:cs="Times New Roman"/>
          <w:b/>
          <w:sz w:val="20"/>
          <w:szCs w:val="20"/>
        </w:rPr>
      </w:pPr>
    </w:p>
    <w:p w14:paraId="295EC0BC" w14:textId="33D50F2A" w:rsidR="00083AEA" w:rsidRDefault="00083AEA" w:rsidP="00083AEA">
      <w:pPr>
        <w:pStyle w:val="Standard"/>
        <w:widowControl w:val="0"/>
        <w:spacing w:after="280"/>
      </w:pPr>
      <w:r>
        <w:rPr>
          <w:rFonts w:ascii="Times New Roman" w:eastAsia="Times New Roman" w:hAnsi="Times New Roman" w:cs="Times New Roman"/>
          <w:b/>
          <w:bCs/>
          <w:sz w:val="20"/>
          <w:szCs w:val="20"/>
        </w:rPr>
        <w:t>I. DANE IDENTYFIKACYJNE I KONTAKTOWE DOTYCZĄCE DEWELOPERA</w:t>
      </w:r>
    </w:p>
    <w:tbl>
      <w:tblPr>
        <w:tblW w:w="9648" w:type="dxa"/>
        <w:tblLayout w:type="fixed"/>
        <w:tblCellMar>
          <w:left w:w="10" w:type="dxa"/>
          <w:right w:w="10" w:type="dxa"/>
        </w:tblCellMar>
        <w:tblLook w:val="04A0" w:firstRow="1" w:lastRow="0" w:firstColumn="1" w:lastColumn="0" w:noHBand="0" w:noVBand="1"/>
      </w:tblPr>
      <w:tblGrid>
        <w:gridCol w:w="2987"/>
        <w:gridCol w:w="3240"/>
        <w:gridCol w:w="3421"/>
      </w:tblGrid>
      <w:tr w:rsidR="00083AEA" w14:paraId="7C838116" w14:textId="77777777" w:rsidTr="00A66780">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314A82A" w14:textId="77777777" w:rsidR="00083AEA" w:rsidRDefault="00083AEA" w:rsidP="00A66780">
            <w:pPr>
              <w:pStyle w:val="Standard"/>
              <w:widowControl w:val="0"/>
              <w:spacing w:before="144" w:after="14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DANE DEWELOPERA</w:t>
            </w:r>
          </w:p>
          <w:p w14:paraId="3A84321E" w14:textId="77777777" w:rsidR="00083AEA" w:rsidRDefault="00083AEA" w:rsidP="00A66780">
            <w:pPr>
              <w:pStyle w:val="Standard"/>
              <w:widowControl w:val="0"/>
              <w:spacing w:before="144" w:after="144"/>
              <w:rPr>
                <w:rFonts w:ascii="Times New Roman" w:eastAsia="Times New Roman" w:hAnsi="Times New Roman" w:cs="Times New Roman"/>
                <w:b/>
                <w:bCs/>
                <w:sz w:val="20"/>
                <w:szCs w:val="20"/>
              </w:rPr>
            </w:pPr>
          </w:p>
        </w:tc>
      </w:tr>
      <w:tr w:rsidR="00083AEA" w14:paraId="0D999409" w14:textId="77777777" w:rsidTr="00A66780">
        <w:trPr>
          <w:trHeight w:val="375"/>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BFC212D"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E0F1" w14:textId="77777777" w:rsidR="00B115F6" w:rsidRDefault="00B115F6" w:rsidP="00B115F6">
            <w:pPr>
              <w:pStyle w:val="Standard"/>
              <w:widowControl w:val="0"/>
              <w:spacing w:before="240"/>
              <w:rPr>
                <w:rFonts w:ascii="Times New Roman" w:eastAsia="Times New Roman" w:hAnsi="Times New Roman" w:cs="Times New Roman"/>
                <w:b/>
                <w:bCs/>
                <w:sz w:val="20"/>
                <w:szCs w:val="20"/>
              </w:rPr>
            </w:pPr>
            <w:r w:rsidRPr="00B115F6">
              <w:rPr>
                <w:rFonts w:ascii="Times New Roman" w:eastAsia="Times New Roman" w:hAnsi="Times New Roman" w:cs="Times New Roman"/>
                <w:b/>
                <w:bCs/>
                <w:sz w:val="20"/>
                <w:szCs w:val="20"/>
              </w:rPr>
              <w:t xml:space="preserve">„MAKBUD” s.c. Spółka Cywilna Ewa </w:t>
            </w:r>
            <w:proofErr w:type="spellStart"/>
            <w:r w:rsidRPr="00B115F6">
              <w:rPr>
                <w:rFonts w:ascii="Times New Roman" w:eastAsia="Times New Roman" w:hAnsi="Times New Roman" w:cs="Times New Roman"/>
                <w:b/>
                <w:bCs/>
                <w:sz w:val="20"/>
                <w:szCs w:val="20"/>
              </w:rPr>
              <w:t>Jędrychowicz</w:t>
            </w:r>
            <w:proofErr w:type="spellEnd"/>
            <w:r w:rsidRPr="00B115F6">
              <w:rPr>
                <w:rFonts w:ascii="Times New Roman" w:eastAsia="Times New Roman" w:hAnsi="Times New Roman" w:cs="Times New Roman"/>
                <w:b/>
                <w:bCs/>
                <w:sz w:val="20"/>
                <w:szCs w:val="20"/>
              </w:rPr>
              <w:t>, Mirosław Klim</w:t>
            </w:r>
            <w:r>
              <w:rPr>
                <w:rFonts w:ascii="Times New Roman" w:eastAsia="Times New Roman" w:hAnsi="Times New Roman" w:cs="Times New Roman"/>
                <w:b/>
                <w:bCs/>
                <w:sz w:val="20"/>
                <w:szCs w:val="20"/>
              </w:rPr>
              <w:t>ek</w:t>
            </w:r>
          </w:p>
          <w:p w14:paraId="460523A0" w14:textId="77777777" w:rsidR="00B115F6" w:rsidRDefault="00B115F6" w:rsidP="00B115F6">
            <w:pPr>
              <w:pStyle w:val="Standard"/>
              <w:widowControl w:val="0"/>
              <w:spacing w:before="240"/>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NIP Spółki 5291725318</w:t>
            </w:r>
          </w:p>
          <w:p w14:paraId="581A8CD4" w14:textId="79156D0A" w:rsidR="00083AEA" w:rsidRPr="00B115F6" w:rsidRDefault="00083AEA" w:rsidP="00B115F6">
            <w:pPr>
              <w:pStyle w:val="Standard"/>
              <w:widowControl w:val="0"/>
              <w:spacing w:before="240"/>
              <w:rPr>
                <w:rFonts w:ascii="Times New Roman" w:eastAsia="Times New Roman" w:hAnsi="Times New Roman" w:cs="Times New Roman"/>
                <w:b/>
                <w:bCs/>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u w:val="single"/>
              </w:rPr>
              <w:t>Dane identyfikacyjne (firma, forma prawna, numer Krajowego Rejestru Sądowego lub numer wpisu do Centralnej Ewidencji i Działalności Gospodarczej)</w:t>
            </w:r>
          </w:p>
        </w:tc>
      </w:tr>
      <w:tr w:rsidR="00083AEA" w14:paraId="4CBD5650" w14:textId="77777777" w:rsidTr="00A66780">
        <w:trPr>
          <w:trHeight w:val="1327"/>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7D0C9C7"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2CC29" w14:textId="77777777" w:rsidR="00B115F6" w:rsidRP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ul. Nadarzyńska 77</w:t>
            </w:r>
          </w:p>
          <w:p w14:paraId="27FE9B87" w14:textId="21F9529B" w:rsidR="00B115F6" w:rsidRP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 xml:space="preserve">05-825 Grodzisk Mazowiecki </w:t>
            </w:r>
          </w:p>
          <w:p w14:paraId="7F0A6478" w14:textId="5DEEAA0D"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Adres miejsca wykonywania działalności gospodarczej, adres siedziby i adres punktów, w których jest przedstawiana oferta lokali mieszkalnych albo domów jednorodzinnych</w:t>
            </w:r>
          </w:p>
        </w:tc>
      </w:tr>
      <w:tr w:rsidR="00083AEA" w14:paraId="64FB666B" w14:textId="77777777" w:rsidTr="00A66780">
        <w:trPr>
          <w:trHeight w:val="18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6A52BA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NIP REGON</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5AB2F" w14:textId="77777777" w:rsid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5291725318</w:t>
            </w:r>
          </w:p>
          <w:p w14:paraId="0CD74003" w14:textId="77365D49"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NIP, o ile został nadany</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0CB12" w14:textId="77777777" w:rsid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140683269</w:t>
            </w:r>
          </w:p>
          <w:p w14:paraId="1FE31077" w14:textId="6240C84B"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REGON, o ile taki posiada</w:t>
            </w:r>
          </w:p>
        </w:tc>
      </w:tr>
      <w:tr w:rsidR="00083AEA" w14:paraId="211FB43E" w14:textId="77777777" w:rsidTr="00A66780">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B94F1C3"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85FB" w14:textId="77E0F960"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22 755 77 95</w:t>
            </w:r>
          </w:p>
        </w:tc>
      </w:tr>
      <w:tr w:rsidR="00083AEA" w14:paraId="0E501E31" w14:textId="77777777" w:rsidTr="00A66780">
        <w:trPr>
          <w:trHeight w:val="272"/>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85281FE"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1D472" w14:textId="273F1E4D"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makbud@makbud.pl</w:t>
            </w:r>
          </w:p>
        </w:tc>
      </w:tr>
      <w:tr w:rsidR="00083AEA" w14:paraId="002A480F" w14:textId="77777777" w:rsidTr="00A66780">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2A2EC2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8B43" w14:textId="1AA4DF3D" w:rsidR="00083AEA" w:rsidRDefault="00B40900" w:rsidP="00A66780">
            <w:pPr>
              <w:pStyle w:val="Standard"/>
              <w:widowControl w:val="0"/>
              <w:tabs>
                <w:tab w:val="left" w:pos="1520"/>
              </w:tabs>
              <w:spacing w:before="144" w:after="144"/>
            </w:pPr>
            <w:r>
              <w:rPr>
                <w:rFonts w:ascii="Times New Roman" w:eastAsia="Times New Roman" w:hAnsi="Times New Roman" w:cs="Times New Roman"/>
                <w:color w:val="000000"/>
                <w:sz w:val="20"/>
                <w:szCs w:val="20"/>
              </w:rPr>
              <w:t>Brak</w:t>
            </w:r>
          </w:p>
        </w:tc>
      </w:tr>
      <w:tr w:rsidR="00083AEA" w14:paraId="317DC08F" w14:textId="77777777" w:rsidTr="00A66780">
        <w:trPr>
          <w:trHeight w:val="21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11B1C32"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5A593" w14:textId="06D7E35D"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www.makbud.pl</w:t>
            </w:r>
          </w:p>
        </w:tc>
      </w:tr>
    </w:tbl>
    <w:p w14:paraId="405104B7" w14:textId="7E184EF9" w:rsidR="00083AEA" w:rsidRDefault="00083AEA" w:rsidP="00083AEA">
      <w:pPr>
        <w:pStyle w:val="Standard"/>
        <w:widowControl w:val="0"/>
        <w:spacing w:before="240" w:after="280"/>
      </w:pPr>
      <w:r>
        <w:rPr>
          <w:rFonts w:ascii="Times New Roman" w:eastAsia="Times New Roman" w:hAnsi="Times New Roman" w:cs="Times New Roman"/>
          <w:b/>
          <w:sz w:val="20"/>
          <w:szCs w:val="20"/>
        </w:rPr>
        <w:t>II. DOŚWIADCZENIE DEWELOPERA</w:t>
      </w:r>
    </w:p>
    <w:tbl>
      <w:tblPr>
        <w:tblW w:w="9648" w:type="dxa"/>
        <w:tblLayout w:type="fixed"/>
        <w:tblCellMar>
          <w:left w:w="10" w:type="dxa"/>
          <w:right w:w="10" w:type="dxa"/>
        </w:tblCellMar>
        <w:tblLook w:val="04A0" w:firstRow="1" w:lastRow="0" w:firstColumn="1" w:lastColumn="0" w:noHBand="0" w:noVBand="1"/>
      </w:tblPr>
      <w:tblGrid>
        <w:gridCol w:w="9648"/>
      </w:tblGrid>
      <w:tr w:rsidR="00083AEA" w14:paraId="40A2D6F5" w14:textId="77777777" w:rsidTr="00A66780">
        <w:trPr>
          <w:trHeight w:val="704"/>
        </w:trPr>
        <w:tc>
          <w:tcPr>
            <w:tcW w:w="964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F2EC75A"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HISTORIA I UDOKUMENTOWANE DOŚWIADCZENIE DEWELOPERA</w:t>
            </w:r>
          </w:p>
        </w:tc>
      </w:tr>
    </w:tbl>
    <w:p w14:paraId="421D5A3B" w14:textId="77777777" w:rsidR="00083AEA" w:rsidRDefault="00083AEA" w:rsidP="00083AEA">
      <w:pPr>
        <w:rPr>
          <w:vanish/>
        </w:rPr>
      </w:pPr>
    </w:p>
    <w:tbl>
      <w:tblPr>
        <w:tblW w:w="9648" w:type="dxa"/>
        <w:tblInd w:w="5" w:type="dxa"/>
        <w:tblLayout w:type="fixed"/>
        <w:tblCellMar>
          <w:left w:w="10" w:type="dxa"/>
          <w:right w:w="10" w:type="dxa"/>
        </w:tblCellMar>
        <w:tblLook w:val="04A0" w:firstRow="1" w:lastRow="0" w:firstColumn="1" w:lastColumn="0" w:noHBand="0" w:noVBand="1"/>
      </w:tblPr>
      <w:tblGrid>
        <w:gridCol w:w="2813"/>
        <w:gridCol w:w="6835"/>
      </w:tblGrid>
      <w:tr w:rsidR="00083AEA" w14:paraId="6703CBD9"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B1B727B"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UKOŃCZONEGO PRZEDSIĘWZIĘCIA DEWELOPERSKIEGO (należy wskazać, o ile istnieją, trzy ukończone przedsięwzięcia deweloperskie, w tym ostatnie)</w:t>
            </w:r>
          </w:p>
        </w:tc>
      </w:tr>
      <w:tr w:rsidR="00083AEA" w14:paraId="7232B6A4"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7B024B8"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5500" w14:textId="35E7EE36" w:rsidR="00083AEA" w:rsidRDefault="005976D4" w:rsidP="00A66780">
            <w:pPr>
              <w:pStyle w:val="Standard"/>
              <w:widowControl w:val="0"/>
              <w:spacing w:before="144" w:after="144"/>
            </w:pPr>
            <w:r w:rsidRPr="00BC6194">
              <w:rPr>
                <w:rFonts w:ascii="Times New Roman" w:hAnsi="Times New Roman"/>
                <w:sz w:val="20"/>
                <w:szCs w:val="20"/>
              </w:rPr>
              <w:t>Grodzisk Mazowiecki ul. Grodzka 4,6,8</w:t>
            </w:r>
          </w:p>
        </w:tc>
      </w:tr>
      <w:tr w:rsidR="00083AEA" w14:paraId="0DAC0E30"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E95A30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D0F4" w14:textId="295C0081" w:rsidR="00083AEA" w:rsidRDefault="005976D4" w:rsidP="00A66780">
            <w:pPr>
              <w:pStyle w:val="Standard"/>
              <w:widowControl w:val="0"/>
              <w:spacing w:before="144" w:after="144"/>
            </w:pPr>
            <w:r w:rsidRPr="00BC6194">
              <w:rPr>
                <w:rFonts w:ascii="Times New Roman" w:hAnsi="Times New Roman"/>
                <w:sz w:val="20"/>
                <w:szCs w:val="20"/>
              </w:rPr>
              <w:t>30.08.2020 r.</w:t>
            </w:r>
          </w:p>
        </w:tc>
      </w:tr>
      <w:tr w:rsidR="00083AEA" w14:paraId="6D8D711C"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CA9107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A8F70" w14:textId="75B1A872" w:rsidR="00083AEA" w:rsidRDefault="005976D4" w:rsidP="00A66780">
            <w:pPr>
              <w:pStyle w:val="Standard"/>
              <w:widowControl w:val="0"/>
              <w:spacing w:before="144" w:after="144"/>
            </w:pPr>
            <w:r w:rsidRPr="00BC6194">
              <w:rPr>
                <w:rFonts w:ascii="Times New Roman" w:hAnsi="Times New Roman"/>
                <w:sz w:val="20"/>
                <w:szCs w:val="20"/>
              </w:rPr>
              <w:t>09.11.2021 r.</w:t>
            </w:r>
          </w:p>
        </w:tc>
      </w:tr>
      <w:tr w:rsidR="00083AEA" w14:paraId="66275CB1"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6392C91"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INNEGO UKOŃCZONEGO PRZEDSIĘWZIĘCIA DEWELOPERSKIEGO</w:t>
            </w:r>
          </w:p>
          <w:p w14:paraId="3A6F9802"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p>
        </w:tc>
      </w:tr>
      <w:tr w:rsidR="00083AEA" w14:paraId="01E2875E"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F1BD59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D8275" w14:textId="797C3DF3" w:rsidR="00083AEA" w:rsidRDefault="005976D4" w:rsidP="00A66780">
            <w:pPr>
              <w:pStyle w:val="Standard"/>
              <w:widowControl w:val="0"/>
              <w:spacing w:before="144" w:after="144"/>
            </w:pPr>
            <w:r>
              <w:rPr>
                <w:rFonts w:ascii="Times New Roman" w:eastAsia="Times New Roman" w:hAnsi="Times New Roman" w:cs="Times New Roman"/>
                <w:color w:val="000000"/>
                <w:sz w:val="20"/>
                <w:szCs w:val="20"/>
              </w:rPr>
              <w:t>Warszawa ul. Klasyków 14</w:t>
            </w:r>
          </w:p>
        </w:tc>
      </w:tr>
      <w:tr w:rsidR="00083AEA" w14:paraId="4ACF678C"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A6FD1D9"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7495" w14:textId="6CB257C5" w:rsidR="00083AEA" w:rsidRPr="005976D4" w:rsidRDefault="005976D4" w:rsidP="00A66780">
            <w:pPr>
              <w:pStyle w:val="Standard"/>
              <w:widowControl w:val="0"/>
              <w:spacing w:before="144" w:after="144"/>
              <w:rPr>
                <w:rFonts w:ascii="Times New Roman" w:hAnsi="Times New Roman" w:cs="Times New Roman"/>
                <w:sz w:val="20"/>
                <w:szCs w:val="20"/>
              </w:rPr>
            </w:pPr>
            <w:r w:rsidRPr="005976D4">
              <w:rPr>
                <w:rFonts w:ascii="Times New Roman" w:hAnsi="Times New Roman" w:cs="Times New Roman"/>
                <w:sz w:val="20"/>
                <w:szCs w:val="20"/>
              </w:rPr>
              <w:t>25.09.2020r</w:t>
            </w:r>
          </w:p>
        </w:tc>
      </w:tr>
      <w:tr w:rsidR="00083AEA" w14:paraId="2985CFD8"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1C4438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211B" w14:textId="5A354D58" w:rsidR="00083AEA" w:rsidRDefault="005976D4" w:rsidP="00A66780">
            <w:pPr>
              <w:pStyle w:val="Standard"/>
              <w:widowControl w:val="0"/>
              <w:spacing w:before="144" w:after="144"/>
            </w:pPr>
            <w:r>
              <w:rPr>
                <w:rFonts w:ascii="Times New Roman" w:eastAsia="Times New Roman" w:hAnsi="Times New Roman" w:cs="Times New Roman"/>
                <w:color w:val="000000"/>
                <w:sz w:val="20"/>
                <w:szCs w:val="20"/>
              </w:rPr>
              <w:t>30.06.2022r</w:t>
            </w:r>
          </w:p>
        </w:tc>
      </w:tr>
      <w:tr w:rsidR="00083AEA" w14:paraId="19DBB5F3"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834C71" w14:textId="77777777" w:rsidR="00083AEA" w:rsidRPr="00C92BAF" w:rsidRDefault="00083AEA" w:rsidP="00A66780">
            <w:pPr>
              <w:pStyle w:val="Standard"/>
              <w:widowControl w:val="0"/>
              <w:spacing w:before="240" w:after="280"/>
              <w:rPr>
                <w:rFonts w:ascii="Times New Roman" w:eastAsia="Times New Roman" w:hAnsi="Times New Roman" w:cs="Times New Roman"/>
                <w:b/>
                <w:sz w:val="20"/>
                <w:szCs w:val="20"/>
              </w:rPr>
            </w:pPr>
            <w:r w:rsidRPr="00C92BAF">
              <w:rPr>
                <w:rFonts w:ascii="Times New Roman" w:eastAsia="Times New Roman" w:hAnsi="Times New Roman" w:cs="Times New Roman"/>
                <w:b/>
                <w:sz w:val="20"/>
                <w:szCs w:val="20"/>
              </w:rPr>
              <w:t>PRZYKŁAD OSTATNIEGO UKOŃCZONEGO PRZEDSIĘWZIĘCIA DEWELOPERSKIEGO</w:t>
            </w:r>
          </w:p>
          <w:p w14:paraId="01183CA8" w14:textId="77777777" w:rsidR="00083AEA" w:rsidRPr="00C92BAF" w:rsidRDefault="00083AEA" w:rsidP="00A66780">
            <w:pPr>
              <w:pStyle w:val="Standard"/>
              <w:widowControl w:val="0"/>
              <w:spacing w:before="280" w:after="0"/>
              <w:rPr>
                <w:rFonts w:ascii="Times New Roman" w:eastAsia="Times New Roman" w:hAnsi="Times New Roman" w:cs="Times New Roman"/>
                <w:b/>
                <w:sz w:val="20"/>
                <w:szCs w:val="20"/>
              </w:rPr>
            </w:pPr>
          </w:p>
        </w:tc>
      </w:tr>
      <w:tr w:rsidR="00083AEA" w14:paraId="5EABDFD6"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CDFF89B"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CA75" w14:textId="0333598E" w:rsidR="005F1768" w:rsidRPr="00C92BAF" w:rsidRDefault="005F1768" w:rsidP="005F1768">
            <w:pPr>
              <w:pStyle w:val="Standard"/>
              <w:widowControl w:val="0"/>
              <w:spacing w:before="144" w:after="144"/>
              <w:rPr>
                <w:rFonts w:ascii="Times New Roman" w:eastAsia="Times New Roman" w:hAnsi="Times New Roman" w:cs="Times New Roman"/>
                <w:sz w:val="20"/>
                <w:szCs w:val="20"/>
              </w:rPr>
            </w:pPr>
            <w:r w:rsidRPr="00C92BAF">
              <w:rPr>
                <w:rFonts w:ascii="Times New Roman" w:eastAsia="Times New Roman" w:hAnsi="Times New Roman" w:cs="Times New Roman"/>
                <w:sz w:val="20"/>
                <w:szCs w:val="20"/>
              </w:rPr>
              <w:t>Grodzisk Mazowiecki ul. Okrężna 11A, 11B, 11C.</w:t>
            </w:r>
          </w:p>
          <w:p w14:paraId="4DECE5E9" w14:textId="56A0911D" w:rsidR="005F1768" w:rsidRPr="00C92BAF" w:rsidRDefault="005F1768" w:rsidP="005F1768">
            <w:pPr>
              <w:pStyle w:val="Standard"/>
              <w:widowControl w:val="0"/>
              <w:spacing w:before="144" w:after="144"/>
              <w:rPr>
                <w:rFonts w:ascii="Times New Roman" w:eastAsia="Times New Roman" w:hAnsi="Times New Roman" w:cs="Times New Roman"/>
                <w:sz w:val="20"/>
                <w:szCs w:val="20"/>
              </w:rPr>
            </w:pPr>
            <w:r w:rsidRPr="00C92BAF">
              <w:rPr>
                <w:rFonts w:ascii="Times New Roman" w:eastAsia="Times New Roman" w:hAnsi="Times New Roman" w:cs="Times New Roman"/>
                <w:sz w:val="20"/>
                <w:szCs w:val="20"/>
              </w:rPr>
              <w:t>Grodzisk Mazowiecki ul. Okrężna 11D, 11E, 11F, 11G.</w:t>
            </w:r>
          </w:p>
          <w:p w14:paraId="575122AB" w14:textId="3BEAF74A" w:rsidR="00083AEA" w:rsidRPr="00C92BAF" w:rsidRDefault="005F1768" w:rsidP="005F1768">
            <w:pPr>
              <w:pStyle w:val="Standard"/>
              <w:widowControl w:val="0"/>
              <w:spacing w:before="144" w:after="144"/>
            </w:pPr>
            <w:r w:rsidRPr="00C92BAF">
              <w:rPr>
                <w:rFonts w:ascii="Times New Roman" w:eastAsia="Times New Roman" w:hAnsi="Times New Roman" w:cs="Times New Roman"/>
                <w:sz w:val="20"/>
                <w:szCs w:val="20"/>
              </w:rPr>
              <w:t>Grodzisk Mazowiecki ul.  Okrężna 11H, 11J, 11K.</w:t>
            </w:r>
          </w:p>
        </w:tc>
      </w:tr>
      <w:tr w:rsidR="00083AEA" w14:paraId="3C7F029A"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2B6F182"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B6C2" w14:textId="27E37B03" w:rsidR="00083AEA" w:rsidRPr="00C92BAF" w:rsidRDefault="005F1768" w:rsidP="00A66780">
            <w:pPr>
              <w:pStyle w:val="Standard"/>
              <w:widowControl w:val="0"/>
              <w:spacing w:before="144" w:after="144"/>
            </w:pPr>
            <w:r w:rsidRPr="00C92BAF">
              <w:rPr>
                <w:rFonts w:ascii="Times New Roman" w:hAnsi="Times New Roman"/>
                <w:sz w:val="20"/>
                <w:szCs w:val="20"/>
              </w:rPr>
              <w:t>17 marca 2022 r.</w:t>
            </w:r>
          </w:p>
        </w:tc>
      </w:tr>
      <w:tr w:rsidR="00083AEA" w14:paraId="7C376ECD"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F939B6B"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55684" w14:textId="77777777" w:rsidR="005F1768" w:rsidRPr="00C92BAF" w:rsidRDefault="005F1768" w:rsidP="005F1768">
            <w:pPr>
              <w:pStyle w:val="Standard"/>
              <w:widowControl w:val="0"/>
              <w:spacing w:before="144" w:after="144"/>
              <w:rPr>
                <w:rFonts w:ascii="Times New Roman" w:eastAsia="Times New Roman" w:hAnsi="Times New Roman" w:cs="Times New Roman"/>
                <w:sz w:val="20"/>
                <w:szCs w:val="20"/>
              </w:rPr>
            </w:pPr>
            <w:r w:rsidRPr="00C92BAF">
              <w:rPr>
                <w:rFonts w:ascii="Times New Roman" w:eastAsia="Times New Roman" w:hAnsi="Times New Roman" w:cs="Times New Roman"/>
                <w:sz w:val="20"/>
                <w:szCs w:val="20"/>
              </w:rPr>
              <w:t xml:space="preserve">Grodzisk Mazowiecki ul. Okrężna 11A, 11B, 11C- zakończenie budowy 10 października 2023 r. </w:t>
            </w:r>
          </w:p>
          <w:p w14:paraId="0E04F3F4" w14:textId="77777777" w:rsidR="005F1768" w:rsidRPr="00C92BAF" w:rsidRDefault="005F1768" w:rsidP="005F1768">
            <w:pPr>
              <w:pStyle w:val="Standard"/>
              <w:widowControl w:val="0"/>
              <w:spacing w:before="144" w:after="144"/>
              <w:rPr>
                <w:rFonts w:ascii="Times New Roman" w:eastAsia="Times New Roman" w:hAnsi="Times New Roman" w:cs="Times New Roman"/>
                <w:sz w:val="20"/>
                <w:szCs w:val="20"/>
              </w:rPr>
            </w:pPr>
            <w:r w:rsidRPr="00C92BAF">
              <w:rPr>
                <w:rFonts w:ascii="Times New Roman" w:eastAsia="Times New Roman" w:hAnsi="Times New Roman" w:cs="Times New Roman"/>
                <w:sz w:val="20"/>
                <w:szCs w:val="20"/>
              </w:rPr>
              <w:t>Grodzisk Mazowiecki ul. Okrężna 11D, 11E, 11F, 11G, - zakończenie budowy 17 października 2023 r.</w:t>
            </w:r>
          </w:p>
          <w:p w14:paraId="0CBE5109" w14:textId="6F0F7DA0" w:rsidR="00083AEA" w:rsidRPr="00C92BAF" w:rsidRDefault="005F1768" w:rsidP="005F1768">
            <w:pPr>
              <w:pStyle w:val="Standard"/>
              <w:widowControl w:val="0"/>
              <w:spacing w:before="144" w:after="144"/>
            </w:pPr>
            <w:r w:rsidRPr="00C92BAF">
              <w:rPr>
                <w:rFonts w:ascii="Times New Roman" w:eastAsia="Times New Roman" w:hAnsi="Times New Roman" w:cs="Times New Roman"/>
                <w:sz w:val="20"/>
                <w:szCs w:val="20"/>
              </w:rPr>
              <w:t>Grodzisk Mazowiecki ul.  Okrężna 11H, 11J, 11K- zakończenie budowy 19 października 2023 r.</w:t>
            </w:r>
          </w:p>
        </w:tc>
      </w:tr>
    </w:tbl>
    <w:p w14:paraId="75A2B8F0" w14:textId="77777777" w:rsidR="00083AEA" w:rsidRDefault="00083AEA" w:rsidP="00083AEA">
      <w:pPr>
        <w:pStyle w:val="Standard"/>
        <w:spacing w:before="144" w:after="144"/>
        <w:rPr>
          <w:rFonts w:ascii="Times New Roman" w:eastAsia="Times New Roman" w:hAnsi="Times New Roman" w:cs="Times New Roman"/>
          <w:b/>
          <w:bCs/>
          <w:sz w:val="16"/>
          <w:szCs w:val="20"/>
        </w:rPr>
      </w:pPr>
    </w:p>
    <w:tbl>
      <w:tblPr>
        <w:tblW w:w="9648" w:type="dxa"/>
        <w:tblInd w:w="5" w:type="dxa"/>
        <w:tblLayout w:type="fixed"/>
        <w:tblCellMar>
          <w:left w:w="10" w:type="dxa"/>
          <w:right w:w="10" w:type="dxa"/>
        </w:tblCellMar>
        <w:tblLook w:val="04A0" w:firstRow="1" w:lastRow="0" w:firstColumn="1" w:lastColumn="0" w:noHBand="0" w:noVBand="1"/>
      </w:tblPr>
      <w:tblGrid>
        <w:gridCol w:w="2807"/>
        <w:gridCol w:w="6841"/>
      </w:tblGrid>
      <w:tr w:rsidR="00083AEA" w14:paraId="134298B5" w14:textId="77777777" w:rsidTr="00A66780">
        <w:tc>
          <w:tcPr>
            <w:tcW w:w="280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E9DC2CC"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Czy przeciwko deweloperowi prowadzono lub prowadzi się postępowania egzekucyjne na kwotę powyżej 100 000 zł</w:t>
            </w:r>
          </w:p>
        </w:tc>
        <w:tc>
          <w:tcPr>
            <w:tcW w:w="6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16CE" w14:textId="77777777" w:rsidR="00083AEA" w:rsidRDefault="00083AEA" w:rsidP="00A66780">
            <w:pPr>
              <w:pStyle w:val="Standard"/>
              <w:widowControl w:val="0"/>
              <w:spacing w:before="144" w:after="144"/>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Nie</w:t>
            </w:r>
          </w:p>
        </w:tc>
      </w:tr>
    </w:tbl>
    <w:p w14:paraId="4E58B36B" w14:textId="6865E417" w:rsidR="009B5491" w:rsidRPr="00DD7B98" w:rsidRDefault="009B5491" w:rsidP="00120C46">
      <w:pPr>
        <w:widowControl w:val="0"/>
        <w:autoSpaceDE w:val="0"/>
        <w:autoSpaceDN w:val="0"/>
        <w:adjustRightInd w:val="0"/>
        <w:spacing w:before="100" w:beforeAutospacing="1" w:after="600" w:line="240" w:lineRule="auto"/>
        <w:jc w:val="both"/>
        <w:rPr>
          <w:rFonts w:ascii="Times New Roman" w:eastAsia="Times New Roman" w:hAnsi="Times New Roman" w:cs="Times New Roman"/>
          <w:b/>
          <w:bCs/>
          <w:sz w:val="20"/>
          <w:szCs w:val="20"/>
        </w:rPr>
      </w:pPr>
      <w:r w:rsidRPr="00DD7B98">
        <w:rPr>
          <w:rFonts w:ascii="Times New Roman" w:eastAsia="Times New Roman" w:hAnsi="Times New Roman" w:cs="Times New Roman"/>
          <w:b/>
          <w:bCs/>
          <w:sz w:val="20"/>
          <w:szCs w:val="20"/>
        </w:rPr>
        <w:t>III. 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DF3A2D" w:rsidRPr="00DD7B98" w14:paraId="1229C02D" w14:textId="77777777" w:rsidTr="002568E5">
        <w:tc>
          <w:tcPr>
            <w:tcW w:w="9648" w:type="dxa"/>
            <w:gridSpan w:val="3"/>
            <w:tcBorders>
              <w:bottom w:val="single" w:sz="4" w:space="0" w:color="auto"/>
            </w:tcBorders>
            <w:shd w:val="clear" w:color="auto" w:fill="E0E0E0"/>
          </w:tcPr>
          <w:p w14:paraId="114B55DD" w14:textId="1207B911" w:rsidR="00EA1C22" w:rsidRPr="00DD7B98" w:rsidRDefault="00EA1C22" w:rsidP="00120C46">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t>INFORMACJE DOTYCZĄCE GRUNTU I ZAGOSPODAROWANIA PRZESTRZENNEGO TERENU</w:t>
            </w:r>
          </w:p>
        </w:tc>
      </w:tr>
      <w:tr w:rsidR="00DF3A2D" w:rsidRPr="00DD7B98" w14:paraId="0DBB25B5" w14:textId="77777777" w:rsidTr="002568E5">
        <w:trPr>
          <w:trHeight w:val="135"/>
        </w:trPr>
        <w:tc>
          <w:tcPr>
            <w:tcW w:w="2810" w:type="dxa"/>
            <w:shd w:val="clear" w:color="auto" w:fill="F3F3F3"/>
          </w:tcPr>
          <w:p w14:paraId="66BE3D5C" w14:textId="3EC7CBC0" w:rsidR="00EA1C22" w:rsidRPr="00DD7B98" w:rsidRDefault="00B74A56"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Adres, numer działki ewidencyjnej i numer obrębu ewidencyjnego</w:t>
            </w:r>
            <w:r w:rsidR="00EA1C22" w:rsidRPr="00DD7B98">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2B44E969" w14:textId="5DC15CA6" w:rsidR="00EA1C22" w:rsidRPr="00C92BAF" w:rsidRDefault="003C376C" w:rsidP="00910BA5">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 nr </w:t>
            </w:r>
            <w:proofErr w:type="spellStart"/>
            <w:r>
              <w:rPr>
                <w:rFonts w:ascii="Times New Roman" w:eastAsia="Times New Roman" w:hAnsi="Times New Roman" w:cs="Times New Roman"/>
                <w:sz w:val="20"/>
                <w:szCs w:val="20"/>
              </w:rPr>
              <w:t>ewid</w:t>
            </w:r>
            <w:proofErr w:type="spellEnd"/>
            <w:r>
              <w:rPr>
                <w:rFonts w:ascii="Times New Roman" w:eastAsia="Times New Roman" w:hAnsi="Times New Roman" w:cs="Times New Roman"/>
                <w:sz w:val="20"/>
                <w:szCs w:val="20"/>
              </w:rPr>
              <w:t xml:space="preserve">. </w:t>
            </w:r>
            <w:r w:rsidRPr="00AA6214">
              <w:rPr>
                <w:rFonts w:ascii="Times New Roman" w:eastAsia="Times New Roman" w:hAnsi="Times New Roman" w:cs="Times New Roman"/>
                <w:color w:val="FF0000"/>
                <w:sz w:val="20"/>
                <w:szCs w:val="20"/>
              </w:rPr>
              <w:t xml:space="preserve">86/1 </w:t>
            </w:r>
            <w:proofErr w:type="spellStart"/>
            <w:r>
              <w:rPr>
                <w:rFonts w:ascii="Times New Roman" w:eastAsia="Times New Roman" w:hAnsi="Times New Roman" w:cs="Times New Roman"/>
                <w:sz w:val="20"/>
                <w:szCs w:val="20"/>
              </w:rPr>
              <w:t>obr</w:t>
            </w:r>
            <w:proofErr w:type="spellEnd"/>
            <w:r>
              <w:rPr>
                <w:rFonts w:ascii="Times New Roman" w:eastAsia="Times New Roman" w:hAnsi="Times New Roman" w:cs="Times New Roman"/>
                <w:sz w:val="20"/>
                <w:szCs w:val="20"/>
              </w:rPr>
              <w:t>. 0063 Grodzisk Mazowiecki  („</w:t>
            </w:r>
            <w:r>
              <w:rPr>
                <w:rFonts w:ascii="Times New Roman" w:eastAsia="Times New Roman" w:hAnsi="Times New Roman" w:cs="Times New Roman"/>
                <w:b/>
                <w:bCs/>
                <w:sz w:val="20"/>
                <w:szCs w:val="20"/>
              </w:rPr>
              <w:t>Nieruchomość</w:t>
            </w:r>
            <w:r>
              <w:rPr>
                <w:rFonts w:ascii="Times New Roman" w:eastAsia="Times New Roman" w:hAnsi="Times New Roman" w:cs="Times New Roman"/>
                <w:sz w:val="20"/>
                <w:szCs w:val="20"/>
              </w:rPr>
              <w:t>”</w:t>
            </w:r>
            <w:r w:rsidRPr="00C92BAF">
              <w:rPr>
                <w:rFonts w:ascii="Times New Roman" w:eastAsia="Times New Roman" w:hAnsi="Times New Roman" w:cs="Times New Roman"/>
                <w:sz w:val="20"/>
                <w:szCs w:val="20"/>
              </w:rPr>
              <w:t>)</w:t>
            </w:r>
          </w:p>
        </w:tc>
      </w:tr>
      <w:tr w:rsidR="00DF3A2D" w:rsidRPr="00DD7B98" w14:paraId="25F548F0" w14:textId="77777777" w:rsidTr="002568E5">
        <w:trPr>
          <w:trHeight w:val="98"/>
        </w:trPr>
        <w:tc>
          <w:tcPr>
            <w:tcW w:w="2810" w:type="dxa"/>
            <w:shd w:val="clear" w:color="auto" w:fill="F3F3F3"/>
          </w:tcPr>
          <w:p w14:paraId="5FA24BF2"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bookmarkStart w:id="0" w:name="_Hlk190894153"/>
            <w:bookmarkStart w:id="1" w:name="_Hlk190894139"/>
            <w:r w:rsidRPr="00DD7B98">
              <w:rPr>
                <w:rFonts w:ascii="Times New Roman" w:eastAsia="Times New Roman" w:hAnsi="Times New Roman" w:cs="Times New Roman"/>
                <w:sz w:val="20"/>
                <w:szCs w:val="20"/>
              </w:rPr>
              <w:t xml:space="preserve">Numer księgi wieczystej </w:t>
            </w:r>
            <w:bookmarkEnd w:id="0"/>
          </w:p>
        </w:tc>
        <w:tc>
          <w:tcPr>
            <w:tcW w:w="6838" w:type="dxa"/>
            <w:gridSpan w:val="2"/>
            <w:shd w:val="clear" w:color="auto" w:fill="auto"/>
          </w:tcPr>
          <w:p w14:paraId="70486FC8" w14:textId="0A9A9152" w:rsidR="00897348" w:rsidRPr="00C92BAF" w:rsidRDefault="00897348" w:rsidP="00083AEA">
            <w:pPr>
              <w:spacing w:beforeLines="60" w:before="144" w:afterLines="60" w:after="144" w:line="240" w:lineRule="auto"/>
              <w:rPr>
                <w:rFonts w:ascii="Times New Roman" w:eastAsia="Times New Roman" w:hAnsi="Times New Roman" w:cs="Times New Roman"/>
                <w:b/>
                <w:bCs/>
                <w:sz w:val="20"/>
                <w:szCs w:val="20"/>
              </w:rPr>
            </w:pPr>
            <w:r w:rsidRPr="00897348">
              <w:rPr>
                <w:rFonts w:ascii="Times New Roman" w:eastAsia="Times New Roman" w:hAnsi="Times New Roman" w:cs="Times New Roman"/>
                <w:b/>
                <w:bCs/>
                <w:color w:val="7030A0"/>
                <w:sz w:val="20"/>
                <w:szCs w:val="20"/>
              </w:rPr>
              <w:t>WA1G/00095555/5</w:t>
            </w:r>
          </w:p>
        </w:tc>
      </w:tr>
      <w:bookmarkEnd w:id="1"/>
      <w:tr w:rsidR="00DF3A2D" w:rsidRPr="00DD7B98" w14:paraId="0CEF5EFE" w14:textId="77777777" w:rsidTr="002568E5">
        <w:trPr>
          <w:trHeight w:val="98"/>
        </w:trPr>
        <w:tc>
          <w:tcPr>
            <w:tcW w:w="2810" w:type="dxa"/>
            <w:shd w:val="clear" w:color="auto" w:fill="F3F3F3"/>
          </w:tcPr>
          <w:p w14:paraId="4DFBEDA3"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shd w:val="clear" w:color="auto" w:fill="auto"/>
          </w:tcPr>
          <w:p w14:paraId="54D866DF" w14:textId="59AC4FB3" w:rsidR="00EA1C22" w:rsidRPr="00DD7B98" w:rsidRDefault="0015416D"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w:t>
            </w:r>
          </w:p>
        </w:tc>
      </w:tr>
      <w:tr w:rsidR="00DF3A2D" w:rsidRPr="00DD7B98" w14:paraId="278CEAB5" w14:textId="77777777" w:rsidTr="002568E5">
        <w:trPr>
          <w:trHeight w:val="97"/>
        </w:trPr>
        <w:tc>
          <w:tcPr>
            <w:tcW w:w="2810" w:type="dxa"/>
            <w:shd w:val="clear" w:color="auto" w:fill="F3F3F3"/>
          </w:tcPr>
          <w:p w14:paraId="561BF1EA"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przypadku braku księgi wieczystej informacja o powierzchni działki i stanie prawnym nieruchomości</w:t>
            </w:r>
            <w:r w:rsidRPr="00DD7B98">
              <w:rPr>
                <w:rFonts w:ascii="Times New Roman" w:eastAsia="Times New Roman" w:hAnsi="Times New Roman" w:cs="Times New Roman"/>
                <w:sz w:val="20"/>
                <w:szCs w:val="20"/>
                <w:vertAlign w:val="superscript"/>
              </w:rPr>
              <w:footnoteReference w:customMarkFollows="1" w:id="2"/>
              <w:t>2)</w:t>
            </w:r>
            <w:r w:rsidRPr="00DD7B98">
              <w:rPr>
                <w:rFonts w:ascii="Times New Roman" w:eastAsia="Times New Roman" w:hAnsi="Times New Roman" w:cs="Times New Roman"/>
                <w:sz w:val="20"/>
                <w:szCs w:val="20"/>
              </w:rPr>
              <w:t xml:space="preserve"> </w:t>
            </w:r>
          </w:p>
        </w:tc>
        <w:tc>
          <w:tcPr>
            <w:tcW w:w="6838" w:type="dxa"/>
            <w:gridSpan w:val="2"/>
            <w:shd w:val="clear" w:color="auto" w:fill="auto"/>
          </w:tcPr>
          <w:p w14:paraId="091C8E54" w14:textId="3DB05845" w:rsidR="00EA1C22" w:rsidRPr="00DD7B98" w:rsidRDefault="00D01969"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DF3A2D" w:rsidRPr="00DD7B98" w14:paraId="1D093AC7" w14:textId="77777777" w:rsidTr="002568E5">
        <w:trPr>
          <w:trHeight w:val="97"/>
        </w:trPr>
        <w:tc>
          <w:tcPr>
            <w:tcW w:w="2810" w:type="dxa"/>
            <w:shd w:val="clear" w:color="auto" w:fill="F3F3F3"/>
          </w:tcPr>
          <w:p w14:paraId="12A617AC" w14:textId="50E67BC0"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Informacje dotyczące obiektów istniejących położonych w sąsiedztwie inwestycji i wpływających na warunki życia</w:t>
            </w:r>
            <w:r w:rsidRPr="00DD7B98">
              <w:rPr>
                <w:rFonts w:ascii="Times New Roman" w:eastAsia="Times New Roman" w:hAnsi="Times New Roman" w:cs="Times New Roman"/>
                <w:sz w:val="20"/>
                <w:szCs w:val="20"/>
                <w:vertAlign w:val="superscript"/>
              </w:rPr>
              <w:footnoteReference w:customMarkFollows="1" w:id="3"/>
              <w:t>3)</w:t>
            </w:r>
          </w:p>
        </w:tc>
        <w:tc>
          <w:tcPr>
            <w:tcW w:w="6838" w:type="dxa"/>
            <w:gridSpan w:val="2"/>
            <w:shd w:val="clear" w:color="auto" w:fill="auto"/>
          </w:tcPr>
          <w:p w14:paraId="59DFAE4C" w14:textId="77777777" w:rsidR="003754A7" w:rsidRPr="00411C10" w:rsidRDefault="003754A7" w:rsidP="003754A7">
            <w:pPr>
              <w:spacing w:beforeLines="60" w:before="144" w:afterLines="60" w:after="144" w:line="240" w:lineRule="auto"/>
              <w:rPr>
                <w:rFonts w:ascii="Times New Roman" w:eastAsia="Times New Roman" w:hAnsi="Times New Roman" w:cs="Times New Roman"/>
                <w:color w:val="7030A0"/>
                <w:sz w:val="20"/>
                <w:szCs w:val="20"/>
                <w:lang w:eastAsia="pl-PL"/>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p w14:paraId="1B0EACD5" w14:textId="70FF2162" w:rsidR="00EA1C22" w:rsidRPr="00DD7B98" w:rsidRDefault="00B74A56"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Uwarunkowania lokalizacji inwestycji wynikające z istniejącego stanu użytkowania terenów sąsiednich (np. z funkcji terenu, stref ochronnych, uciążliwości)</w:t>
            </w:r>
          </w:p>
        </w:tc>
      </w:tr>
      <w:tr w:rsidR="00DF3A2D" w:rsidRPr="00DD7B98" w14:paraId="4487FBE5" w14:textId="77777777" w:rsidTr="002568E5">
        <w:trPr>
          <w:trHeight w:val="320"/>
        </w:trPr>
        <w:tc>
          <w:tcPr>
            <w:tcW w:w="2810" w:type="dxa"/>
            <w:vMerge w:val="restart"/>
            <w:shd w:val="clear" w:color="auto" w:fill="F3F3F3"/>
          </w:tcPr>
          <w:p w14:paraId="2C5F873F" w14:textId="23DBFBE8"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t>Akty planowania przestrzennego i inne akty prawne na terenie objętym przedsięwzięciem deweloperskim lub zadaniem inwestycyjnym</w:t>
            </w:r>
          </w:p>
        </w:tc>
        <w:tc>
          <w:tcPr>
            <w:tcW w:w="3419" w:type="dxa"/>
            <w:shd w:val="clear" w:color="auto" w:fill="auto"/>
          </w:tcPr>
          <w:p w14:paraId="65C51AD2" w14:textId="63C60F91" w:rsidR="00D01969" w:rsidRPr="00D01969" w:rsidRDefault="00D01969" w:rsidP="00D01969">
            <w:pPr>
              <w:pStyle w:val="Standard"/>
              <w:widowControl w:val="0"/>
              <w:spacing w:before="144" w:after="144"/>
            </w:pPr>
            <w:r>
              <w:rPr>
                <w:rFonts w:ascii="Times New Roman" w:eastAsia="Times New Roman" w:hAnsi="Times New Roman" w:cs="Times New Roman"/>
                <w:sz w:val="20"/>
                <w:szCs w:val="20"/>
                <w:lang w:eastAsia="pl-PL"/>
              </w:rPr>
              <w:t>Brak</w:t>
            </w:r>
          </w:p>
          <w:p w14:paraId="67D45041" w14:textId="7A85456B" w:rsidR="00D01969" w:rsidRPr="00D01969" w:rsidRDefault="00D6706C" w:rsidP="00D01969">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Plan ogólny gminy</w:t>
            </w:r>
          </w:p>
        </w:tc>
        <w:tc>
          <w:tcPr>
            <w:tcW w:w="3419" w:type="dxa"/>
            <w:vMerge w:val="restart"/>
            <w:shd w:val="clear" w:color="auto" w:fill="auto"/>
          </w:tcPr>
          <w:p w14:paraId="5717BBAF" w14:textId="6B27866B" w:rsidR="00D6706C" w:rsidRPr="00DD7B98" w:rsidRDefault="00D6706C" w:rsidP="002B5B53">
            <w:pPr>
              <w:rPr>
                <w:rFonts w:ascii="Times New Roman" w:hAnsi="Times New Roman" w:cs="Times New Roman"/>
                <w:sz w:val="20"/>
                <w:szCs w:val="20"/>
              </w:rPr>
            </w:pPr>
            <w:r w:rsidRPr="00DD7B98">
              <w:rPr>
                <w:rFonts w:ascii="Times New Roman" w:hAnsi="Times New Roman" w:cs="Times New Roman"/>
                <w:sz w:val="20"/>
                <w:szCs w:val="20"/>
              </w:rPr>
              <w:t xml:space="preserve">Numer i data aktu prawnego, nazwa </w:t>
            </w:r>
            <w:r w:rsidR="00A07F91">
              <w:rPr>
                <w:rFonts w:ascii="Times New Roman" w:hAnsi="Times New Roman" w:cs="Times New Roman"/>
                <w:sz w:val="20"/>
                <w:szCs w:val="20"/>
              </w:rPr>
              <w:t>organu oraz miejsce publikacji</w:t>
            </w:r>
          </w:p>
        </w:tc>
      </w:tr>
      <w:tr w:rsidR="00DF3A2D" w:rsidRPr="00DD7B98" w14:paraId="7DEDBC35" w14:textId="77777777" w:rsidTr="002568E5">
        <w:trPr>
          <w:trHeight w:val="317"/>
        </w:trPr>
        <w:tc>
          <w:tcPr>
            <w:tcW w:w="2810" w:type="dxa"/>
            <w:vMerge/>
            <w:shd w:val="clear" w:color="auto" w:fill="F3F3F3"/>
          </w:tcPr>
          <w:p w14:paraId="2FD7596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shd w:val="clear" w:color="auto" w:fill="auto"/>
          </w:tcPr>
          <w:p w14:paraId="673C9041" w14:textId="2387D612" w:rsidR="001D2E01" w:rsidRPr="001D2E01" w:rsidRDefault="008D12DD" w:rsidP="001D2E01">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w:t>
            </w:r>
          </w:p>
          <w:p w14:paraId="738EB79C" w14:textId="05F56CA3" w:rsidR="00D6706C" w:rsidRPr="00DD7B98" w:rsidRDefault="00D6706C" w:rsidP="001D2E01">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Miejscowy plan zagospodarowania przestrzennego</w:t>
            </w:r>
          </w:p>
        </w:tc>
        <w:tc>
          <w:tcPr>
            <w:tcW w:w="3419" w:type="dxa"/>
            <w:vMerge/>
            <w:shd w:val="clear" w:color="auto" w:fill="auto"/>
          </w:tcPr>
          <w:p w14:paraId="4526D60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6064654A" w14:textId="77777777" w:rsidTr="002568E5">
        <w:trPr>
          <w:trHeight w:val="317"/>
        </w:trPr>
        <w:tc>
          <w:tcPr>
            <w:tcW w:w="2810" w:type="dxa"/>
            <w:vMerge/>
            <w:shd w:val="clear" w:color="auto" w:fill="F3F3F3"/>
          </w:tcPr>
          <w:p w14:paraId="2EE41FD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shd w:val="clear" w:color="auto" w:fill="auto"/>
          </w:tcPr>
          <w:p w14:paraId="1E0BB5D2" w14:textId="77777777" w:rsidR="00CC7795" w:rsidRPr="00411C10" w:rsidRDefault="00CC7795" w:rsidP="00CC7795">
            <w:pPr>
              <w:spacing w:beforeLines="60" w:before="144" w:afterLines="60" w:after="144" w:line="240" w:lineRule="auto"/>
              <w:rPr>
                <w:rFonts w:ascii="Times New Roman" w:eastAsia="Times New Roman" w:hAnsi="Times New Roman" w:cs="Times New Roman"/>
                <w:color w:val="7030A0"/>
                <w:sz w:val="20"/>
                <w:szCs w:val="20"/>
                <w:lang w:eastAsia="pl-PL"/>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p w14:paraId="00A67432" w14:textId="3562A01E" w:rsidR="00D6706C" w:rsidRPr="00DD7B98" w:rsidRDefault="00064B7B"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Miejscowy plan odbudowy</w:t>
            </w:r>
          </w:p>
        </w:tc>
        <w:tc>
          <w:tcPr>
            <w:tcW w:w="3419" w:type="dxa"/>
            <w:vMerge/>
            <w:shd w:val="clear" w:color="auto" w:fill="auto"/>
          </w:tcPr>
          <w:p w14:paraId="0CC443A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902405B" w14:textId="77777777" w:rsidTr="002568E5">
        <w:trPr>
          <w:trHeight w:val="317"/>
        </w:trPr>
        <w:tc>
          <w:tcPr>
            <w:tcW w:w="2810" w:type="dxa"/>
            <w:vMerge/>
            <w:shd w:val="clear" w:color="auto" w:fill="F3F3F3"/>
          </w:tcPr>
          <w:p w14:paraId="068EA463"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shd w:val="clear" w:color="auto" w:fill="auto"/>
          </w:tcPr>
          <w:p w14:paraId="1F7D4885"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UCHWAŁA NR 746/2022 RADY MIEJSKIEJ W GRODZISKU MAZOWIECKIM</w:t>
            </w:r>
          </w:p>
          <w:p w14:paraId="2453C646"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z dnia 20 kwietnia 2022 r.</w:t>
            </w:r>
          </w:p>
          <w:p w14:paraId="3CEA287F"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lastRenderedPageBreak/>
              <w:t>w sprawie ustalenia zasad i warunków sytuowania na terenie gminy Grodzisk Mazowiecki obiektów małej architektury, tablic reklamowych i urządzeń reklamowych oraz ogrodzeń, ich gabarytów, standardów jakościowych oraz rodzajów materiałów budowlanych, z jakich mogą być wykonane</w:t>
            </w:r>
          </w:p>
          <w:p w14:paraId="0F73D99B"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 xml:space="preserve">(Dz. Urz. Woj. </w:t>
            </w:r>
            <w:proofErr w:type="spellStart"/>
            <w:r w:rsidRPr="00C92BAF">
              <w:rPr>
                <w:rFonts w:ascii="Times New Roman" w:eastAsia="Times New Roman" w:hAnsi="Times New Roman" w:cs="Times New Roman"/>
                <w:sz w:val="20"/>
                <w:szCs w:val="20"/>
                <w:lang w:eastAsia="pl-PL"/>
              </w:rPr>
              <w:t>Maz</w:t>
            </w:r>
            <w:proofErr w:type="spellEnd"/>
            <w:r w:rsidRPr="00C92BAF">
              <w:rPr>
                <w:rFonts w:ascii="Times New Roman" w:eastAsia="Times New Roman" w:hAnsi="Times New Roman" w:cs="Times New Roman"/>
                <w:sz w:val="20"/>
                <w:szCs w:val="20"/>
                <w:lang w:eastAsia="pl-PL"/>
              </w:rPr>
              <w:t>. z dnia 26 kwietnia 2022 r. poz. 4917)</w:t>
            </w:r>
          </w:p>
          <w:p w14:paraId="29451354" w14:textId="7BFC0C61" w:rsidR="002B5B53" w:rsidRPr="002B5B53" w:rsidRDefault="00D6706C" w:rsidP="00CC7795">
            <w:pPr>
              <w:spacing w:beforeLines="60" w:before="144" w:afterLines="60" w:after="144" w:line="240" w:lineRule="auto"/>
              <w:rPr>
                <w:rFonts w:ascii="Times New Roman" w:eastAsia="Times New Roman" w:hAnsi="Times New Roman" w:cs="Times New Roman"/>
                <w:sz w:val="20"/>
                <w:szCs w:val="20"/>
                <w:vertAlign w:val="superscript"/>
                <w:lang w:eastAsia="pl-PL"/>
              </w:rPr>
            </w:pPr>
            <w:r w:rsidRPr="00DD7B98">
              <w:rPr>
                <w:rFonts w:ascii="Times New Roman" w:eastAsia="Times New Roman" w:hAnsi="Times New Roman" w:cs="Times New Roman"/>
                <w:sz w:val="20"/>
                <w:szCs w:val="20"/>
                <w:lang w:eastAsia="pl-PL"/>
              </w:rPr>
              <w:t>Inne</w:t>
            </w:r>
            <w:r w:rsidRPr="00DD7B98">
              <w:rPr>
                <w:rFonts w:ascii="Times New Roman" w:eastAsia="Times New Roman" w:hAnsi="Times New Roman" w:cs="Times New Roman"/>
                <w:sz w:val="20"/>
                <w:szCs w:val="20"/>
                <w:vertAlign w:val="superscript"/>
                <w:lang w:eastAsia="pl-PL"/>
              </w:rPr>
              <w:footnoteReference w:customMarkFollows="1" w:id="4"/>
              <w:t>4)</w:t>
            </w:r>
          </w:p>
        </w:tc>
        <w:tc>
          <w:tcPr>
            <w:tcW w:w="3419" w:type="dxa"/>
            <w:vMerge/>
            <w:shd w:val="clear" w:color="auto" w:fill="auto"/>
          </w:tcPr>
          <w:p w14:paraId="5A033B2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CED460E" w14:textId="77777777" w:rsidTr="002568E5">
        <w:trPr>
          <w:trHeight w:val="60"/>
        </w:trPr>
        <w:tc>
          <w:tcPr>
            <w:tcW w:w="2810" w:type="dxa"/>
            <w:vMerge w:val="restart"/>
            <w:shd w:val="clear" w:color="auto" w:fill="F3F3F3"/>
          </w:tcPr>
          <w:p w14:paraId="20683C24" w14:textId="0A6A1C37"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t>Ustalenia obowiązującego miejscowego planu zagospodarowania przestrzennego dla terenu objętego przedsięwzięciem</w:t>
            </w:r>
            <w:r w:rsidR="006C5700">
              <w:rPr>
                <w:rFonts w:ascii="Times New Roman" w:hAnsi="Times New Roman" w:cs="Times New Roman"/>
                <w:sz w:val="20"/>
                <w:szCs w:val="20"/>
              </w:rPr>
              <w:t xml:space="preserve"> </w:t>
            </w:r>
            <w:r w:rsidRPr="00DD7B98">
              <w:rPr>
                <w:rFonts w:ascii="Times New Roman" w:hAnsi="Times New Roman" w:cs="Times New Roman"/>
                <w:sz w:val="20"/>
                <w:szCs w:val="20"/>
              </w:rPr>
              <w:t>deweloperskim lub zadaniem inwestycyjnym</w:t>
            </w:r>
          </w:p>
        </w:tc>
        <w:tc>
          <w:tcPr>
            <w:tcW w:w="3419" w:type="dxa"/>
            <w:shd w:val="clear" w:color="auto" w:fill="auto"/>
          </w:tcPr>
          <w:p w14:paraId="59D7EA3F" w14:textId="470675C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Przeznaczenie terenu</w:t>
            </w:r>
          </w:p>
        </w:tc>
        <w:tc>
          <w:tcPr>
            <w:tcW w:w="3419" w:type="dxa"/>
            <w:shd w:val="clear" w:color="auto" w:fill="auto"/>
          </w:tcPr>
          <w:p w14:paraId="4B42636E" w14:textId="590EA0AF" w:rsidR="001D2E01" w:rsidRPr="001D2E01" w:rsidRDefault="008D12DD" w:rsidP="00E10302">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4B8AC600" w14:textId="77777777" w:rsidTr="002568E5">
        <w:trPr>
          <w:trHeight w:val="51"/>
        </w:trPr>
        <w:tc>
          <w:tcPr>
            <w:tcW w:w="2810" w:type="dxa"/>
            <w:vMerge/>
            <w:shd w:val="clear" w:color="auto" w:fill="F3F3F3"/>
          </w:tcPr>
          <w:p w14:paraId="45A571C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770AF8AB" w14:textId="645073A9"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Maksymalna intensywność zabudowy</w:t>
            </w:r>
          </w:p>
        </w:tc>
        <w:tc>
          <w:tcPr>
            <w:tcW w:w="3419" w:type="dxa"/>
            <w:shd w:val="clear" w:color="auto" w:fill="auto"/>
          </w:tcPr>
          <w:p w14:paraId="7AF2B15A" w14:textId="33740086" w:rsidR="009A45B4" w:rsidRPr="00DD7B98" w:rsidRDefault="008D12DD"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0E3F3E7D" w14:textId="77777777" w:rsidTr="002568E5">
        <w:trPr>
          <w:trHeight w:val="51"/>
        </w:trPr>
        <w:tc>
          <w:tcPr>
            <w:tcW w:w="2810" w:type="dxa"/>
            <w:vMerge/>
            <w:shd w:val="clear" w:color="auto" w:fill="F3F3F3"/>
          </w:tcPr>
          <w:p w14:paraId="25DAD50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572B3E04" w14:textId="7EB43A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Maksymalna i minimalna nadziemna intensywność zabudowy</w:t>
            </w:r>
          </w:p>
        </w:tc>
        <w:tc>
          <w:tcPr>
            <w:tcW w:w="3419" w:type="dxa"/>
            <w:shd w:val="clear" w:color="auto" w:fill="auto"/>
          </w:tcPr>
          <w:p w14:paraId="30F6FC71" w14:textId="62DB5D5C"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DD4CD82" w14:textId="77777777" w:rsidTr="002568E5">
        <w:trPr>
          <w:trHeight w:val="51"/>
        </w:trPr>
        <w:tc>
          <w:tcPr>
            <w:tcW w:w="2810" w:type="dxa"/>
            <w:vMerge/>
            <w:shd w:val="clear" w:color="auto" w:fill="F3F3F3"/>
          </w:tcPr>
          <w:p w14:paraId="2B4D07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4518DA95" w14:textId="77777777" w:rsidR="00D6706C" w:rsidRPr="00BD64C8" w:rsidRDefault="00D6706C" w:rsidP="00BD64C8">
            <w:pPr>
              <w:spacing w:before="240"/>
              <w:rPr>
                <w:rFonts w:ascii="Times New Roman" w:eastAsia="Times New Roman" w:hAnsi="Times New Roman" w:cs="Times New Roman"/>
                <w:sz w:val="20"/>
                <w:szCs w:val="20"/>
              </w:rPr>
            </w:pPr>
            <w:r w:rsidRPr="00BD64C8">
              <w:rPr>
                <w:rFonts w:ascii="Times New Roman" w:hAnsi="Times New Roman" w:cs="Times New Roman"/>
                <w:sz w:val="20"/>
                <w:szCs w:val="20"/>
              </w:rPr>
              <w:t>Maksymalna powierzchnia zabudowy</w:t>
            </w:r>
          </w:p>
        </w:tc>
        <w:tc>
          <w:tcPr>
            <w:tcW w:w="3419" w:type="dxa"/>
            <w:shd w:val="clear" w:color="auto" w:fill="auto"/>
          </w:tcPr>
          <w:p w14:paraId="6586576D" w14:textId="5D7EF0A3" w:rsidR="009A45B4" w:rsidRPr="00BD64C8" w:rsidRDefault="008D12DD" w:rsidP="009A45B4">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C898C27" w14:textId="77777777" w:rsidTr="002568E5">
        <w:trPr>
          <w:trHeight w:val="51"/>
        </w:trPr>
        <w:tc>
          <w:tcPr>
            <w:tcW w:w="2810" w:type="dxa"/>
            <w:vMerge/>
            <w:shd w:val="clear" w:color="auto" w:fill="F3F3F3"/>
          </w:tcPr>
          <w:p w14:paraId="17DCD70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0E332468" w14:textId="03DAB2F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shd w:val="clear" w:color="auto" w:fill="auto"/>
          </w:tcPr>
          <w:p w14:paraId="5B0867F8" w14:textId="34F78C78"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5E9502AC" w14:textId="77777777" w:rsidTr="002568E5">
        <w:trPr>
          <w:trHeight w:val="51"/>
        </w:trPr>
        <w:tc>
          <w:tcPr>
            <w:tcW w:w="2810" w:type="dxa"/>
            <w:vMerge/>
            <w:shd w:val="clear" w:color="auto" w:fill="F3F3F3"/>
          </w:tcPr>
          <w:p w14:paraId="73D2A6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73396AE2" w14:textId="3004A6AF"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shd w:val="clear" w:color="auto" w:fill="auto"/>
          </w:tcPr>
          <w:p w14:paraId="7CC64D6B" w14:textId="523548B3"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1803B071" w14:textId="77777777" w:rsidTr="002568E5">
        <w:trPr>
          <w:trHeight w:val="51"/>
        </w:trPr>
        <w:tc>
          <w:tcPr>
            <w:tcW w:w="2810" w:type="dxa"/>
            <w:vMerge/>
            <w:shd w:val="clear" w:color="auto" w:fill="F3F3F3"/>
          </w:tcPr>
          <w:p w14:paraId="1594639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78BE63C9" w14:textId="639D1AB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Minimalna liczba miejsc do parkowania</w:t>
            </w:r>
          </w:p>
        </w:tc>
        <w:tc>
          <w:tcPr>
            <w:tcW w:w="3419" w:type="dxa"/>
            <w:shd w:val="clear" w:color="auto" w:fill="auto"/>
          </w:tcPr>
          <w:p w14:paraId="3B07097C" w14:textId="75EC3C84" w:rsidR="00FC41B9" w:rsidRPr="00DD7B98" w:rsidRDefault="008D12DD"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DB3CD0C" w14:textId="77777777" w:rsidTr="002568E5">
        <w:trPr>
          <w:trHeight w:val="51"/>
        </w:trPr>
        <w:tc>
          <w:tcPr>
            <w:tcW w:w="2810" w:type="dxa"/>
            <w:vMerge/>
            <w:shd w:val="clear" w:color="auto" w:fill="F3F3F3"/>
          </w:tcPr>
          <w:p w14:paraId="6094A316"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41415A22" w14:textId="6414386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środowiska i zdrowia ludzi, przyrody i krajobrazu</w:t>
            </w:r>
          </w:p>
        </w:tc>
        <w:tc>
          <w:tcPr>
            <w:tcW w:w="3419" w:type="dxa"/>
            <w:shd w:val="clear" w:color="auto" w:fill="auto"/>
          </w:tcPr>
          <w:p w14:paraId="032BADB6" w14:textId="1561807E" w:rsidR="001D2E01" w:rsidRPr="00DD7B98" w:rsidRDefault="008D12DD"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0CD11FEC" w14:textId="77777777" w:rsidTr="002568E5">
        <w:trPr>
          <w:trHeight w:val="51"/>
        </w:trPr>
        <w:tc>
          <w:tcPr>
            <w:tcW w:w="2810" w:type="dxa"/>
            <w:vMerge/>
            <w:shd w:val="clear" w:color="auto" w:fill="F3F3F3"/>
          </w:tcPr>
          <w:p w14:paraId="35CE2C7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418C9950" w14:textId="583074B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shd w:val="clear" w:color="auto" w:fill="auto"/>
          </w:tcPr>
          <w:p w14:paraId="49E261DC" w14:textId="107AD1D5" w:rsidR="00FC41B9" w:rsidRPr="00DD7B98" w:rsidRDefault="00270BEE"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23B27866" w14:textId="77777777" w:rsidTr="002568E5">
        <w:trPr>
          <w:trHeight w:val="51"/>
        </w:trPr>
        <w:tc>
          <w:tcPr>
            <w:tcW w:w="2810" w:type="dxa"/>
            <w:vMerge/>
            <w:shd w:val="clear" w:color="auto" w:fill="F3F3F3"/>
          </w:tcPr>
          <w:p w14:paraId="4DC262E5"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3558D3F1" w14:textId="5EB899AD"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shd w:val="clear" w:color="auto" w:fill="auto"/>
          </w:tcPr>
          <w:p w14:paraId="2BC79BD8" w14:textId="28E21C15" w:rsidR="009A45B4" w:rsidRPr="00DD7B98" w:rsidRDefault="00270BEE"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BDE24D6" w14:textId="77777777" w:rsidTr="002568E5">
        <w:trPr>
          <w:trHeight w:val="51"/>
        </w:trPr>
        <w:tc>
          <w:tcPr>
            <w:tcW w:w="2810" w:type="dxa"/>
            <w:vMerge/>
            <w:shd w:val="clear" w:color="auto" w:fill="F3F3F3"/>
          </w:tcPr>
          <w:p w14:paraId="10C1AD1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711ACCA8" w14:textId="668E83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shd w:val="clear" w:color="auto" w:fill="auto"/>
          </w:tcPr>
          <w:p w14:paraId="2C2A3FCB" w14:textId="37F47AB2" w:rsidR="00FC41B9" w:rsidRPr="00DD7B98" w:rsidRDefault="00270BEE"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55DBAB6" w14:textId="77777777" w:rsidTr="002568E5">
        <w:trPr>
          <w:trHeight w:val="51"/>
        </w:trPr>
        <w:tc>
          <w:tcPr>
            <w:tcW w:w="2810" w:type="dxa"/>
            <w:vMerge/>
            <w:shd w:val="clear" w:color="auto" w:fill="F3F3F3"/>
          </w:tcPr>
          <w:p w14:paraId="44381AA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37627A1D" w14:textId="467E1F91"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komunikacji</w:t>
            </w:r>
          </w:p>
        </w:tc>
        <w:tc>
          <w:tcPr>
            <w:tcW w:w="3419" w:type="dxa"/>
            <w:shd w:val="clear" w:color="auto" w:fill="auto"/>
          </w:tcPr>
          <w:p w14:paraId="57F38C64" w14:textId="46D35C27" w:rsidR="00FC41B9" w:rsidRPr="00DD7B98" w:rsidRDefault="00270BEE"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B01F8DF" w14:textId="77777777" w:rsidTr="002568E5">
        <w:trPr>
          <w:trHeight w:val="51"/>
        </w:trPr>
        <w:tc>
          <w:tcPr>
            <w:tcW w:w="2810" w:type="dxa"/>
            <w:vMerge/>
            <w:shd w:val="clear" w:color="auto" w:fill="F3F3F3"/>
          </w:tcPr>
          <w:p w14:paraId="67D09E8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495F572C" w14:textId="5B8271F3"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infrastruktury technicznej</w:t>
            </w:r>
          </w:p>
        </w:tc>
        <w:tc>
          <w:tcPr>
            <w:tcW w:w="3419" w:type="dxa"/>
            <w:shd w:val="clear" w:color="auto" w:fill="auto"/>
          </w:tcPr>
          <w:p w14:paraId="69A0058E" w14:textId="7FC47FAF" w:rsidR="00976F86" w:rsidRPr="00DD7B98" w:rsidRDefault="00270BEE" w:rsidP="00976F86">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1A1E9DF" w14:textId="77777777" w:rsidTr="00B16B69">
        <w:trPr>
          <w:trHeight w:val="288"/>
        </w:trPr>
        <w:tc>
          <w:tcPr>
            <w:tcW w:w="2810" w:type="dxa"/>
            <w:vMerge w:val="restart"/>
            <w:shd w:val="clear" w:color="auto" w:fill="F3F3F3"/>
          </w:tcPr>
          <w:p w14:paraId="2650F0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Ustalenia obowiązującego miejscowego planu zagospodarowania przestrzennego dla działek lub ich fragmentów, znajdujących się w odległości do 100 m od granicy terenu objętego przedsięwzięciem deweloperskim lub zadaniem inwestycyjnym</w:t>
            </w:r>
            <w:r w:rsidR="00502F5D" w:rsidRPr="00DD7B98">
              <w:rPr>
                <w:rStyle w:val="IGindeksgrny"/>
                <w:rFonts w:ascii="Times New Roman" w:hAnsi="Times New Roman" w:cs="Times New Roman"/>
                <w:sz w:val="20"/>
                <w:szCs w:val="20"/>
              </w:rPr>
              <w:footnoteReference w:id="5"/>
            </w:r>
            <w:r w:rsidR="00502F5D" w:rsidRPr="00DD7B98">
              <w:rPr>
                <w:rStyle w:val="IGindeksgrny"/>
                <w:rFonts w:ascii="Times New Roman" w:hAnsi="Times New Roman" w:cs="Times New Roman"/>
                <w:sz w:val="20"/>
                <w:szCs w:val="20"/>
              </w:rPr>
              <w:t>)</w:t>
            </w:r>
          </w:p>
        </w:tc>
        <w:tc>
          <w:tcPr>
            <w:tcW w:w="3419" w:type="dxa"/>
            <w:shd w:val="clear" w:color="auto" w:fill="auto"/>
          </w:tcPr>
          <w:p w14:paraId="0A1611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34DBF">
              <w:rPr>
                <w:rFonts w:ascii="Times New Roman" w:eastAsia="Times New Roman" w:hAnsi="Times New Roman" w:cs="Times New Roman"/>
                <w:sz w:val="20"/>
                <w:szCs w:val="20"/>
                <w:lang w:eastAsia="pl-PL"/>
              </w:rPr>
              <w:t>Przeznaczenie terenu</w:t>
            </w:r>
          </w:p>
        </w:tc>
        <w:tc>
          <w:tcPr>
            <w:tcW w:w="3419" w:type="dxa"/>
            <w:shd w:val="clear" w:color="auto" w:fill="auto"/>
          </w:tcPr>
          <w:p w14:paraId="29D21FA5" w14:textId="3E3AA0A6" w:rsidR="00720D04" w:rsidRPr="00137B14" w:rsidRDefault="00720D04" w:rsidP="00976F8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Uchwała nr 689/2010 Rady Miejskiej w Grodzisku Mazowieckim z dnia 31 sierpnia 2010 r. w sprawie uchwalenia miejscowego planu zagospodarowania przestrzennego dla części terenu miasta Grodzisk Mazowiecki Jednostka „C2”</w:t>
            </w:r>
          </w:p>
          <w:p w14:paraId="15840E41" w14:textId="0A5995BD" w:rsidR="00976F86" w:rsidRPr="00137B14" w:rsidRDefault="00720D04" w:rsidP="00976F8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C2-33-MN</w:t>
            </w:r>
          </w:p>
          <w:p w14:paraId="7A32A66F" w14:textId="37CA809A" w:rsidR="00935226" w:rsidRPr="00137B14" w:rsidRDefault="00935226" w:rsidP="00976F8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przeznaczenie terenu:</w:t>
            </w:r>
          </w:p>
          <w:p w14:paraId="35E95097" w14:textId="77777777" w:rsidR="00720D04" w:rsidRPr="00137B14" w:rsidRDefault="00720D04" w:rsidP="00720D04">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a) podstawowe: zabudowa mieszkaniowa jednorodzinna,</w:t>
            </w:r>
          </w:p>
          <w:p w14:paraId="52C5745D" w14:textId="77777777" w:rsidR="00720D04" w:rsidRPr="00137B14" w:rsidRDefault="00720D04" w:rsidP="00720D04">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b) dopuszczalne:</w:t>
            </w:r>
          </w:p>
          <w:p w14:paraId="7C0E06DF" w14:textId="77777777" w:rsidR="00720D04" w:rsidRPr="00137B14" w:rsidRDefault="00720D04" w:rsidP="00720D04">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 usługi nieuciążliwe wbudowane i wolnostojące,</w:t>
            </w:r>
          </w:p>
          <w:p w14:paraId="739452EF" w14:textId="719B509F" w:rsidR="00720D04" w:rsidRPr="00137B14" w:rsidRDefault="00720D04" w:rsidP="00720D04">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 garaże, miejsca parkingowe, obiekty małej architektury, zieleń urządzona, sieci infrastruktury</w:t>
            </w:r>
            <w:r w:rsidR="005868E8" w:rsidRPr="00137B14">
              <w:rPr>
                <w:rFonts w:ascii="Times New Roman" w:eastAsia="Times New Roman" w:hAnsi="Times New Roman" w:cs="Times New Roman"/>
                <w:sz w:val="20"/>
                <w:szCs w:val="20"/>
                <w:lang w:eastAsia="pl-PL"/>
              </w:rPr>
              <w:t xml:space="preserve"> </w:t>
            </w:r>
            <w:r w:rsidRPr="00137B14">
              <w:rPr>
                <w:rFonts w:ascii="Times New Roman" w:eastAsia="Times New Roman" w:hAnsi="Times New Roman" w:cs="Times New Roman"/>
                <w:sz w:val="20"/>
                <w:szCs w:val="20"/>
                <w:lang w:eastAsia="pl-PL"/>
              </w:rPr>
              <w:t>technicznej</w:t>
            </w:r>
            <w:r w:rsidR="005868E8" w:rsidRPr="00137B14">
              <w:rPr>
                <w:rFonts w:ascii="Times New Roman" w:eastAsia="Times New Roman" w:hAnsi="Times New Roman" w:cs="Times New Roman"/>
                <w:sz w:val="20"/>
                <w:szCs w:val="20"/>
                <w:lang w:eastAsia="pl-PL"/>
              </w:rPr>
              <w:t>.</w:t>
            </w:r>
          </w:p>
          <w:p w14:paraId="24CF49EE" w14:textId="7C33576C" w:rsidR="00720D04" w:rsidRPr="00137B14" w:rsidRDefault="00720D04" w:rsidP="00976F8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C2-34-Z</w:t>
            </w:r>
            <w:r w:rsidR="005868E8" w:rsidRPr="00137B14">
              <w:rPr>
                <w:rFonts w:ascii="Times New Roman" w:eastAsia="Times New Roman" w:hAnsi="Times New Roman" w:cs="Times New Roman"/>
                <w:sz w:val="20"/>
                <w:szCs w:val="20"/>
                <w:lang w:eastAsia="pl-PL"/>
              </w:rPr>
              <w:t>L</w:t>
            </w:r>
          </w:p>
          <w:p w14:paraId="2D169B30" w14:textId="77777777" w:rsidR="005868E8" w:rsidRPr="00137B14" w:rsidRDefault="005868E8" w:rsidP="005868E8">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przeznaczenie terenu:</w:t>
            </w:r>
          </w:p>
          <w:p w14:paraId="192F9D5A" w14:textId="33670BD4" w:rsidR="005868E8" w:rsidRPr="00137B14" w:rsidRDefault="005868E8" w:rsidP="005868E8">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las.</w:t>
            </w:r>
          </w:p>
          <w:p w14:paraId="576C61C2" w14:textId="320C628E" w:rsidR="005975F4" w:rsidRPr="00137B14" w:rsidRDefault="005975F4" w:rsidP="005975F4">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w:t>
            </w:r>
          </w:p>
          <w:p w14:paraId="635A314A" w14:textId="4C96C6DF" w:rsidR="005975F4" w:rsidRPr="003A7C0A" w:rsidRDefault="005975F4" w:rsidP="005975F4">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 xml:space="preserve">Uchwała nr 754/2022 Rady Miejskiej w Grodzisku Mazowieckim </w:t>
            </w:r>
            <w:r w:rsidRPr="003A7C0A">
              <w:rPr>
                <w:rFonts w:ascii="Times New Roman" w:eastAsia="Times New Roman" w:hAnsi="Times New Roman" w:cs="Times New Roman"/>
                <w:sz w:val="20"/>
                <w:szCs w:val="20"/>
                <w:lang w:eastAsia="pl-PL"/>
              </w:rPr>
              <w:t>z dnia 25 maja 2022 r. w sprawie miejscowego planu zagospodarowania przestrzennego dla części terenu miasta Grodzisk Mazowiecki Jednostka C1 po południowej stronie ul. Piaskowej – obszar II.</w:t>
            </w:r>
          </w:p>
          <w:p w14:paraId="2A09BFF0" w14:textId="6ABF98A9" w:rsidR="003A7C0A" w:rsidRDefault="003A7C0A" w:rsidP="005975F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5975F4" w:rsidRPr="003A7C0A">
              <w:rPr>
                <w:rFonts w:ascii="Times New Roman" w:eastAsia="Times New Roman" w:hAnsi="Times New Roman" w:cs="Times New Roman"/>
                <w:sz w:val="20"/>
                <w:szCs w:val="20"/>
                <w:lang w:eastAsia="pl-PL"/>
              </w:rPr>
              <w:t>MN/U</w:t>
            </w:r>
          </w:p>
          <w:p w14:paraId="5315147B" w14:textId="4F81D25F" w:rsidR="003A7C0A" w:rsidRPr="003A7C0A" w:rsidRDefault="003A7C0A" w:rsidP="003A7C0A">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Pr="003A7C0A">
              <w:rPr>
                <w:rFonts w:ascii="Times New Roman" w:eastAsia="Times New Roman" w:hAnsi="Times New Roman" w:cs="Times New Roman"/>
                <w:sz w:val="20"/>
                <w:szCs w:val="20"/>
                <w:lang w:eastAsia="pl-PL"/>
              </w:rPr>
              <w:t>MN/U</w:t>
            </w:r>
          </w:p>
          <w:p w14:paraId="2FFD5CB1" w14:textId="268727AC" w:rsidR="005975F4" w:rsidRPr="003A7C0A" w:rsidRDefault="005975F4" w:rsidP="005975F4">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4MN/U</w:t>
            </w:r>
          </w:p>
          <w:p w14:paraId="6D407912" w14:textId="47726B4D" w:rsidR="005975F4" w:rsidRPr="003A7C0A" w:rsidRDefault="005975F4" w:rsidP="005975F4">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5MN/U</w:t>
            </w:r>
          </w:p>
          <w:p w14:paraId="1AF5ED23" w14:textId="77777777" w:rsidR="005975F4" w:rsidRPr="003A7C0A" w:rsidRDefault="005975F4" w:rsidP="005975F4">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lastRenderedPageBreak/>
              <w:t>przeznaczenie terenu:</w:t>
            </w:r>
          </w:p>
          <w:p w14:paraId="61AEB48E" w14:textId="7B2735C3" w:rsidR="005975F4" w:rsidRPr="003A7C0A" w:rsidRDefault="005975F4" w:rsidP="005975F4">
            <w:pPr>
              <w:spacing w:before="144" w:after="144"/>
              <w:rPr>
                <w:rFonts w:ascii="Times New Roman" w:hAnsi="Times New Roman" w:cs="Times New Roman"/>
                <w:sz w:val="20"/>
              </w:rPr>
            </w:pPr>
            <w:r w:rsidRPr="003A7C0A">
              <w:rPr>
                <w:rFonts w:ascii="Times New Roman" w:eastAsia="Times New Roman" w:hAnsi="Times New Roman" w:cs="Times New Roman"/>
                <w:sz w:val="20"/>
                <w:szCs w:val="20"/>
                <w:lang w:eastAsia="pl-PL"/>
              </w:rPr>
              <w:t>a)</w:t>
            </w:r>
            <w:r w:rsidRPr="003A7C0A">
              <w:rPr>
                <w:rFonts w:ascii="Times New Roman" w:hAnsi="Times New Roman" w:cs="Times New Roman"/>
                <w:sz w:val="20"/>
              </w:rPr>
              <w:t xml:space="preserve"> przeznaczenie podstawowe: zabudowa mieszkaniowa jednorodzinna,</w:t>
            </w:r>
          </w:p>
          <w:p w14:paraId="0CA5F981" w14:textId="2BDC90A5" w:rsidR="005975F4" w:rsidRPr="003A7C0A" w:rsidRDefault="005975F4" w:rsidP="005975F4">
            <w:pPr>
              <w:spacing w:before="144" w:after="144"/>
              <w:rPr>
                <w:rFonts w:ascii="Times New Roman" w:hAnsi="Times New Roman" w:cs="Times New Roman"/>
                <w:sz w:val="20"/>
              </w:rPr>
            </w:pPr>
            <w:r w:rsidRPr="003A7C0A">
              <w:rPr>
                <w:rFonts w:ascii="Times New Roman" w:hAnsi="Times New Roman" w:cs="Times New Roman"/>
                <w:sz w:val="20"/>
              </w:rPr>
              <w:t>b) przeznaczenie towarzyszące: urządzenia budowlane, garaże, budynki gospodarcze, zieleń urządzona, dojazdy,</w:t>
            </w:r>
          </w:p>
          <w:p w14:paraId="6F52B55D" w14:textId="47E93A71" w:rsidR="005975F4" w:rsidRPr="003A7C0A" w:rsidRDefault="005975F4" w:rsidP="00C8732F">
            <w:pPr>
              <w:spacing w:before="144" w:after="144"/>
              <w:rPr>
                <w:rFonts w:ascii="Times New Roman" w:hAnsi="Times New Roman" w:cs="Times New Roman"/>
                <w:sz w:val="20"/>
              </w:rPr>
            </w:pPr>
            <w:r w:rsidRPr="003A7C0A">
              <w:rPr>
                <w:rFonts w:ascii="Times New Roman" w:hAnsi="Times New Roman" w:cs="Times New Roman"/>
                <w:sz w:val="20"/>
              </w:rPr>
              <w:t>c) przeznaczenie dopuszczalne: usługi, infrastruktura techniczna.</w:t>
            </w:r>
          </w:p>
          <w:p w14:paraId="35ADCBE7" w14:textId="7E6EE732" w:rsidR="003A7C0A" w:rsidRDefault="003A7C0A" w:rsidP="00C8732F">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3A7C0A">
              <w:rPr>
                <w:rFonts w:ascii="Times New Roman" w:eastAsia="Times New Roman" w:hAnsi="Times New Roman" w:cs="Times New Roman"/>
                <w:sz w:val="20"/>
                <w:szCs w:val="20"/>
                <w:lang w:eastAsia="pl-PL"/>
              </w:rPr>
              <w:t>KD-D</w:t>
            </w:r>
          </w:p>
          <w:p w14:paraId="7A3A64D0" w14:textId="6DC83BDF"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3KD-D</w:t>
            </w:r>
          </w:p>
          <w:p w14:paraId="3741C1C2" w14:textId="4EC6505F" w:rsidR="005975F4" w:rsidRDefault="005975F4" w:rsidP="005975F4">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4KD-D</w:t>
            </w:r>
          </w:p>
          <w:p w14:paraId="5273E08C" w14:textId="614869B6" w:rsidR="00137B14" w:rsidRPr="003A7C0A" w:rsidRDefault="00137B14" w:rsidP="005975F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3A7C0A">
              <w:rPr>
                <w:rFonts w:ascii="Times New Roman" w:eastAsia="Times New Roman" w:hAnsi="Times New Roman" w:cs="Times New Roman"/>
                <w:sz w:val="20"/>
                <w:szCs w:val="20"/>
                <w:lang w:eastAsia="pl-PL"/>
              </w:rPr>
              <w:t>KD-D</w:t>
            </w:r>
          </w:p>
          <w:p w14:paraId="2C8BEC46" w14:textId="77777777"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przeznaczenie terenu:</w:t>
            </w:r>
          </w:p>
          <w:p w14:paraId="0EF3FDD8" w14:textId="77777777"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a) przeznaczenie podstawowe: drogi publiczne klasy dojazdowej,</w:t>
            </w:r>
          </w:p>
          <w:p w14:paraId="415DF4BA" w14:textId="77777777"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b) przeznaczenie towarzyszące: chodniki, zieleń urządzona, rowy,</w:t>
            </w:r>
          </w:p>
          <w:p w14:paraId="398504EE" w14:textId="24C83180"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c) przeznaczenie dopuszczalne: infrastruktura techniczna nie związana z drogą.</w:t>
            </w:r>
          </w:p>
          <w:p w14:paraId="6DA66918" w14:textId="71A86D11" w:rsidR="005975F4" w:rsidRPr="003A7C0A" w:rsidRDefault="005975F4" w:rsidP="005975F4">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3KD-PJ</w:t>
            </w:r>
          </w:p>
          <w:p w14:paraId="2DDCB7A6" w14:textId="77777777"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przeznaczenie terenu:</w:t>
            </w:r>
          </w:p>
          <w:p w14:paraId="077E373F" w14:textId="77777777"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a) przeznaczenie podstawowe: ciąg pieszo-jezdny,</w:t>
            </w:r>
          </w:p>
          <w:p w14:paraId="101A1A7F" w14:textId="77777777" w:rsidR="00C8732F" w:rsidRPr="003A7C0A" w:rsidRDefault="00C8732F" w:rsidP="00C8732F">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b) przeznaczenie towarzyszące: chodniki, miejsca do parkowania,</w:t>
            </w:r>
          </w:p>
          <w:p w14:paraId="0B9D6E6C" w14:textId="12CFF50D" w:rsidR="00411C10" w:rsidRPr="00137B14" w:rsidRDefault="00C8732F" w:rsidP="00976F86">
            <w:pPr>
              <w:spacing w:before="144" w:after="144"/>
              <w:rPr>
                <w:rFonts w:ascii="Times New Roman" w:eastAsia="Times New Roman" w:hAnsi="Times New Roman" w:cs="Times New Roman"/>
                <w:sz w:val="20"/>
                <w:szCs w:val="20"/>
                <w:lang w:eastAsia="pl-PL"/>
              </w:rPr>
            </w:pPr>
            <w:r w:rsidRPr="003A7C0A">
              <w:rPr>
                <w:rFonts w:ascii="Times New Roman" w:eastAsia="Times New Roman" w:hAnsi="Times New Roman" w:cs="Times New Roman"/>
                <w:sz w:val="20"/>
                <w:szCs w:val="20"/>
                <w:lang w:eastAsia="pl-PL"/>
              </w:rPr>
              <w:t>c) przeznaczenie dopuszczalne: infrastruktura techniczna, w tym nie związana z drogą.</w:t>
            </w:r>
          </w:p>
        </w:tc>
      </w:tr>
      <w:tr w:rsidR="00DF3A2D" w:rsidRPr="00DD7B98" w14:paraId="33481CC9" w14:textId="77777777" w:rsidTr="00B16B69">
        <w:trPr>
          <w:trHeight w:val="288"/>
        </w:trPr>
        <w:tc>
          <w:tcPr>
            <w:tcW w:w="2810" w:type="dxa"/>
            <w:vMerge/>
            <w:shd w:val="clear" w:color="auto" w:fill="F3F3F3"/>
          </w:tcPr>
          <w:p w14:paraId="2B95D22D"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2DACCAB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intensywność zabudowy</w:t>
            </w:r>
          </w:p>
        </w:tc>
        <w:tc>
          <w:tcPr>
            <w:tcW w:w="3419" w:type="dxa"/>
            <w:shd w:val="clear" w:color="auto" w:fill="auto"/>
          </w:tcPr>
          <w:p w14:paraId="33ECE7E6" w14:textId="77777777" w:rsidR="00935226" w:rsidRPr="00137B14" w:rsidRDefault="00935226" w:rsidP="0093522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C2-33-MN</w:t>
            </w:r>
          </w:p>
          <w:p w14:paraId="346986AC" w14:textId="3DFFA86F" w:rsidR="005868E8" w:rsidRPr="00137B14" w:rsidRDefault="005868E8" w:rsidP="0093522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brak postanowień planu w tym zakresie.</w:t>
            </w:r>
          </w:p>
          <w:p w14:paraId="22892F6F" w14:textId="7E1BC25E" w:rsidR="00935226" w:rsidRPr="00137B14" w:rsidRDefault="00935226" w:rsidP="0093522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C2-34-Z</w:t>
            </w:r>
            <w:r w:rsidR="005868E8" w:rsidRPr="00137B14">
              <w:rPr>
                <w:rFonts w:ascii="Times New Roman" w:eastAsia="Times New Roman" w:hAnsi="Times New Roman" w:cs="Times New Roman"/>
                <w:sz w:val="20"/>
                <w:szCs w:val="20"/>
                <w:lang w:eastAsia="pl-PL"/>
              </w:rPr>
              <w:t>L</w:t>
            </w:r>
          </w:p>
          <w:p w14:paraId="3E87449A" w14:textId="71F8C985" w:rsidR="005868E8" w:rsidRPr="00137B14" w:rsidRDefault="005868E8" w:rsidP="00935226">
            <w:pPr>
              <w:spacing w:before="144" w:after="144"/>
              <w:rPr>
                <w:rFonts w:ascii="Times New Roman" w:eastAsia="Times New Roman" w:hAnsi="Times New Roman" w:cs="Times New Roman"/>
                <w:sz w:val="20"/>
                <w:szCs w:val="20"/>
                <w:lang w:eastAsia="pl-PL"/>
              </w:rPr>
            </w:pPr>
            <w:r w:rsidRPr="00137B14">
              <w:rPr>
                <w:rFonts w:ascii="Times New Roman" w:eastAsia="Times New Roman" w:hAnsi="Times New Roman" w:cs="Times New Roman"/>
                <w:sz w:val="20"/>
                <w:szCs w:val="20"/>
                <w:lang w:eastAsia="pl-PL"/>
              </w:rPr>
              <w:t>brak postanowień planu w tym zakresie.</w:t>
            </w:r>
          </w:p>
          <w:p w14:paraId="4AE5BD29" w14:textId="77777777" w:rsidR="00D6706C" w:rsidRPr="0074139B" w:rsidRDefault="00935226" w:rsidP="00270BEE">
            <w:pPr>
              <w:spacing w:before="240"/>
            </w:pPr>
            <w:r w:rsidRPr="0074139B">
              <w:t>-------------------------------------------</w:t>
            </w:r>
          </w:p>
          <w:p w14:paraId="7D746CB8" w14:textId="77777777" w:rsidR="00137B14" w:rsidRPr="0074139B" w:rsidRDefault="00137B14" w:rsidP="00137B1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2MN/U</w:t>
            </w:r>
          </w:p>
          <w:p w14:paraId="767BD7F6" w14:textId="77777777" w:rsidR="00137B14" w:rsidRPr="0074139B" w:rsidRDefault="00137B14" w:rsidP="00137B1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3MN/U</w:t>
            </w:r>
          </w:p>
          <w:p w14:paraId="0818E1CC" w14:textId="77777777" w:rsidR="00137B14" w:rsidRPr="0074139B" w:rsidRDefault="00137B14" w:rsidP="00137B1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lastRenderedPageBreak/>
              <w:t>4MN/U</w:t>
            </w:r>
          </w:p>
          <w:p w14:paraId="5CEA41B5" w14:textId="5F6CBC25" w:rsidR="005975F4" w:rsidRPr="0074139B" w:rsidRDefault="00137B14"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5MN/U</w:t>
            </w:r>
          </w:p>
          <w:p w14:paraId="21E79B51" w14:textId="6B3093E7" w:rsidR="005975F4" w:rsidRPr="0074139B" w:rsidRDefault="00C8732F" w:rsidP="00C8732F">
            <w:pPr>
              <w:rPr>
                <w:rFonts w:ascii="Times New Roman" w:hAnsi="Times New Roman" w:cs="Times New Roman"/>
                <w:sz w:val="20"/>
                <w:szCs w:val="20"/>
              </w:rPr>
            </w:pPr>
            <w:r w:rsidRPr="0074139B">
              <w:rPr>
                <w:rFonts w:ascii="Times New Roman" w:hAnsi="Times New Roman" w:cs="Times New Roman"/>
                <w:sz w:val="20"/>
                <w:szCs w:val="20"/>
              </w:rPr>
              <w:t>- maksymalną intensywność zabudowy: 1,2 dla wszystkich kondygnacji, a 1,0 tylko dla kondygnacji nadziemnych.</w:t>
            </w:r>
          </w:p>
          <w:p w14:paraId="08BED1A0"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2KD-D</w:t>
            </w:r>
          </w:p>
          <w:p w14:paraId="1B7CAEFC"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3KD-D</w:t>
            </w:r>
          </w:p>
          <w:p w14:paraId="1951B471"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4KD-D</w:t>
            </w:r>
          </w:p>
          <w:p w14:paraId="6E84240C"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5KD-D</w:t>
            </w:r>
          </w:p>
          <w:p w14:paraId="0C2C61F1" w14:textId="6D86E5BA" w:rsidR="00C8732F" w:rsidRPr="0074139B" w:rsidRDefault="00C8732F"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65941154" w14:textId="77777777" w:rsidR="005975F4" w:rsidRPr="0074139B" w:rsidRDefault="005975F4"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3KD-PJ</w:t>
            </w:r>
          </w:p>
          <w:p w14:paraId="58EA6596" w14:textId="406C9CC5" w:rsidR="00935226" w:rsidRPr="0074139B" w:rsidRDefault="00C8732F" w:rsidP="00C8732F">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tc>
      </w:tr>
      <w:tr w:rsidR="00DF3A2D" w:rsidRPr="00DD7B98" w14:paraId="6012EE54" w14:textId="77777777" w:rsidTr="00B16B69">
        <w:trPr>
          <w:trHeight w:val="288"/>
        </w:trPr>
        <w:tc>
          <w:tcPr>
            <w:tcW w:w="2810" w:type="dxa"/>
            <w:vMerge/>
            <w:shd w:val="clear" w:color="auto" w:fill="F3F3F3"/>
          </w:tcPr>
          <w:p w14:paraId="70851712"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3CD2F564"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 minimalna nadziemna intensywność zabudowy</w:t>
            </w:r>
          </w:p>
        </w:tc>
        <w:tc>
          <w:tcPr>
            <w:tcW w:w="3419" w:type="dxa"/>
            <w:shd w:val="clear" w:color="auto" w:fill="auto"/>
          </w:tcPr>
          <w:p w14:paraId="25490994" w14:textId="77777777"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C2-33-MN</w:t>
            </w:r>
          </w:p>
          <w:p w14:paraId="02B257E7" w14:textId="332369E7" w:rsidR="005868E8" w:rsidRPr="0074139B" w:rsidRDefault="005868E8"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7E0142DC" w14:textId="63EF380E"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C2-34-Z</w:t>
            </w:r>
            <w:r w:rsidR="005868E8" w:rsidRPr="0074139B">
              <w:rPr>
                <w:rFonts w:ascii="Times New Roman" w:eastAsia="Times New Roman" w:hAnsi="Times New Roman" w:cs="Times New Roman"/>
                <w:sz w:val="20"/>
                <w:szCs w:val="20"/>
                <w:lang w:eastAsia="pl-PL"/>
              </w:rPr>
              <w:t>L</w:t>
            </w:r>
          </w:p>
          <w:p w14:paraId="24E3E403" w14:textId="353119F4" w:rsidR="005868E8" w:rsidRPr="0074139B" w:rsidRDefault="005868E8"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694B5BC9" w14:textId="77777777" w:rsidR="00B36A95" w:rsidRPr="0074139B" w:rsidRDefault="00B36A95" w:rsidP="00B36A95">
            <w:pPr>
              <w:spacing w:before="240"/>
            </w:pPr>
            <w:r w:rsidRPr="0074139B">
              <w:t>-------------------------------------------</w:t>
            </w:r>
          </w:p>
          <w:p w14:paraId="46861D33"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2MN/U</w:t>
            </w:r>
          </w:p>
          <w:p w14:paraId="221AF828"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3MN/U</w:t>
            </w:r>
          </w:p>
          <w:p w14:paraId="7FAEED12"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4MN/U</w:t>
            </w:r>
          </w:p>
          <w:p w14:paraId="74C9C3DF"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5MN/U</w:t>
            </w:r>
          </w:p>
          <w:p w14:paraId="12D3B1AF" w14:textId="5D02F231" w:rsidR="005975F4" w:rsidRPr="0074139B" w:rsidRDefault="00C8732F" w:rsidP="00C8732F">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33D41F10"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2KD-D</w:t>
            </w:r>
          </w:p>
          <w:p w14:paraId="6BB8671D"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3KD-D</w:t>
            </w:r>
          </w:p>
          <w:p w14:paraId="1C58B1DF"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4KD-D</w:t>
            </w:r>
          </w:p>
          <w:p w14:paraId="11AC6A4B"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5KD-D</w:t>
            </w:r>
          </w:p>
          <w:p w14:paraId="4B86D33E" w14:textId="7F236053" w:rsidR="00C8732F" w:rsidRPr="0074139B" w:rsidRDefault="00C8732F"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63CA6DC9" w14:textId="77777777" w:rsidR="005975F4" w:rsidRPr="0074139B" w:rsidRDefault="005975F4"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3KD-PJ</w:t>
            </w:r>
          </w:p>
          <w:p w14:paraId="041CCDE1" w14:textId="6969E4D8" w:rsidR="00D6706C" w:rsidRPr="00C92BAF" w:rsidRDefault="00C8732F" w:rsidP="00C8732F">
            <w:pPr>
              <w:spacing w:before="144" w:after="144"/>
              <w:rPr>
                <w:rFonts w:ascii="Times New Roman" w:eastAsia="Times New Roman" w:hAnsi="Times New Roman" w:cs="Times New Roman"/>
                <w:color w:val="7030A0"/>
                <w:sz w:val="20"/>
                <w:szCs w:val="20"/>
                <w:highlight w:val="yellow"/>
                <w:lang w:eastAsia="pl-PL"/>
              </w:rPr>
            </w:pPr>
            <w:r w:rsidRPr="0074139B">
              <w:rPr>
                <w:rFonts w:ascii="Times New Roman" w:eastAsia="Times New Roman" w:hAnsi="Times New Roman" w:cs="Times New Roman"/>
                <w:sz w:val="20"/>
                <w:szCs w:val="20"/>
                <w:lang w:eastAsia="pl-PL"/>
              </w:rPr>
              <w:t>brak postanowień planu w tym zakresie.</w:t>
            </w:r>
          </w:p>
        </w:tc>
      </w:tr>
      <w:tr w:rsidR="00DF3A2D" w:rsidRPr="00DD7B98" w14:paraId="72C45369" w14:textId="77777777" w:rsidTr="00B16B69">
        <w:trPr>
          <w:trHeight w:val="288"/>
        </w:trPr>
        <w:tc>
          <w:tcPr>
            <w:tcW w:w="2810" w:type="dxa"/>
            <w:vMerge/>
            <w:shd w:val="clear" w:color="auto" w:fill="F3F3F3"/>
          </w:tcPr>
          <w:p w14:paraId="514DF23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36512E4C" w14:textId="77777777" w:rsidR="00D6706C" w:rsidRPr="0074139B"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Maksymalna powierzchnia zabudowy</w:t>
            </w:r>
          </w:p>
        </w:tc>
        <w:tc>
          <w:tcPr>
            <w:tcW w:w="3419" w:type="dxa"/>
            <w:shd w:val="clear" w:color="auto" w:fill="auto"/>
          </w:tcPr>
          <w:p w14:paraId="1068D846" w14:textId="77777777"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C2-33-MN</w:t>
            </w:r>
          </w:p>
          <w:p w14:paraId="46E6A802" w14:textId="1375A5C2" w:rsidR="005868E8" w:rsidRPr="0074139B" w:rsidRDefault="005868E8"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lastRenderedPageBreak/>
              <w:t>- ustala się powierzchnię zabudowy budynków na nie więcej niż 40% powierzchni działki budowlanej.</w:t>
            </w:r>
          </w:p>
          <w:p w14:paraId="213DBAAA" w14:textId="6E63BF5F"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C2-34-Z</w:t>
            </w:r>
            <w:r w:rsidR="005975F4" w:rsidRPr="0074139B">
              <w:rPr>
                <w:rFonts w:ascii="Times New Roman" w:eastAsia="Times New Roman" w:hAnsi="Times New Roman" w:cs="Times New Roman"/>
                <w:sz w:val="20"/>
                <w:szCs w:val="20"/>
                <w:lang w:eastAsia="pl-PL"/>
              </w:rPr>
              <w:t>L</w:t>
            </w:r>
          </w:p>
          <w:p w14:paraId="5BB73D9D" w14:textId="2B146D7B" w:rsidR="005975F4" w:rsidRPr="0074139B" w:rsidRDefault="005975F4"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19397B1F" w14:textId="77777777" w:rsidR="00B36A95" w:rsidRPr="0074139B" w:rsidRDefault="00B36A95" w:rsidP="00B36A95">
            <w:pPr>
              <w:spacing w:before="240"/>
            </w:pPr>
            <w:r w:rsidRPr="0074139B">
              <w:t>-------------------------------------------</w:t>
            </w:r>
          </w:p>
          <w:p w14:paraId="0283411C"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2MN/U</w:t>
            </w:r>
          </w:p>
          <w:p w14:paraId="00657804"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3MN/U</w:t>
            </w:r>
          </w:p>
          <w:p w14:paraId="4FB9D557"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4MN/U</w:t>
            </w:r>
          </w:p>
          <w:p w14:paraId="273A3D0B"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5MN/U</w:t>
            </w:r>
          </w:p>
          <w:p w14:paraId="46BAD15B" w14:textId="07FE755E" w:rsidR="00C8732F" w:rsidRPr="0074139B" w:rsidRDefault="00C8732F" w:rsidP="00C8732F">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15F76726"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2KD-D</w:t>
            </w:r>
          </w:p>
          <w:p w14:paraId="4F3CC7E3"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3KD-D</w:t>
            </w:r>
          </w:p>
          <w:p w14:paraId="69CD3A4F"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4KD-D</w:t>
            </w:r>
          </w:p>
          <w:p w14:paraId="0142E9A8"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5KD-D</w:t>
            </w:r>
          </w:p>
          <w:p w14:paraId="2AA1BDAE" w14:textId="22495505" w:rsidR="00C8732F" w:rsidRPr="0074139B" w:rsidRDefault="00C8732F"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2F3F09AC" w14:textId="77777777" w:rsidR="005975F4" w:rsidRPr="0074139B" w:rsidRDefault="005975F4"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3KD-PJ</w:t>
            </w:r>
          </w:p>
          <w:p w14:paraId="6369F40C" w14:textId="4F691827" w:rsidR="00F92C8C" w:rsidRPr="0074139B" w:rsidRDefault="00C8732F" w:rsidP="00C8732F">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tc>
      </w:tr>
      <w:tr w:rsidR="00CC5FC4" w:rsidRPr="00DD7B98" w14:paraId="11E02B7C" w14:textId="77777777" w:rsidTr="00B16B69">
        <w:trPr>
          <w:trHeight w:val="288"/>
        </w:trPr>
        <w:tc>
          <w:tcPr>
            <w:tcW w:w="2810" w:type="dxa"/>
            <w:vMerge/>
            <w:shd w:val="clear" w:color="auto" w:fill="F3F3F3"/>
          </w:tcPr>
          <w:p w14:paraId="70C0E84A"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339C568B"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shd w:val="clear" w:color="auto" w:fill="auto"/>
          </w:tcPr>
          <w:p w14:paraId="0687EE8F" w14:textId="77777777"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C2-33-MN</w:t>
            </w:r>
          </w:p>
          <w:p w14:paraId="69360709" w14:textId="47626BF8" w:rsidR="005868E8" w:rsidRPr="0074139B" w:rsidRDefault="005868E8" w:rsidP="005868E8">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 ustala się maksymalną wysokość zabudowy na nie więcej niż dwie kondygnacje nadziemne z dopuszczeniem realizacji trzeciej kondygnacji w bryle dachu, nie więcej niż 12m.</w:t>
            </w:r>
          </w:p>
          <w:p w14:paraId="27D7A49D" w14:textId="0E49DD75"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C2-34-Z</w:t>
            </w:r>
            <w:r w:rsidR="005975F4" w:rsidRPr="0074139B">
              <w:rPr>
                <w:rFonts w:ascii="Times New Roman" w:eastAsia="Times New Roman" w:hAnsi="Times New Roman" w:cs="Times New Roman"/>
                <w:sz w:val="20"/>
                <w:szCs w:val="20"/>
                <w:lang w:eastAsia="pl-PL"/>
              </w:rPr>
              <w:t>L</w:t>
            </w:r>
          </w:p>
          <w:p w14:paraId="51D0C475" w14:textId="141C1F50" w:rsidR="005975F4" w:rsidRPr="0074139B" w:rsidRDefault="005975F4"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34A1B737" w14:textId="77777777" w:rsidR="00B36A95" w:rsidRPr="0074139B" w:rsidRDefault="00B36A95" w:rsidP="00B36A95">
            <w:pPr>
              <w:spacing w:before="240"/>
            </w:pPr>
            <w:r w:rsidRPr="0074139B">
              <w:t>-------------------------------------------</w:t>
            </w:r>
          </w:p>
          <w:p w14:paraId="7ECBB8C7"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2MN/U</w:t>
            </w:r>
          </w:p>
          <w:p w14:paraId="687CA22D"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3MN/U</w:t>
            </w:r>
          </w:p>
          <w:p w14:paraId="10668A2B"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4MN/U</w:t>
            </w:r>
          </w:p>
          <w:p w14:paraId="48CF43BA"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5MN/U</w:t>
            </w:r>
          </w:p>
          <w:p w14:paraId="1EC6EB65" w14:textId="5714668A" w:rsidR="005975F4" w:rsidRPr="0074139B" w:rsidRDefault="00C8732F" w:rsidP="00C8732F">
            <w:pPr>
              <w:rPr>
                <w:rFonts w:ascii="Times New Roman" w:hAnsi="Times New Roman" w:cs="Times New Roman"/>
                <w:sz w:val="20"/>
                <w:szCs w:val="20"/>
              </w:rPr>
            </w:pPr>
            <w:r w:rsidRPr="0074139B">
              <w:rPr>
                <w:rFonts w:ascii="Times New Roman" w:hAnsi="Times New Roman" w:cs="Times New Roman"/>
                <w:sz w:val="20"/>
                <w:szCs w:val="20"/>
              </w:rPr>
              <w:t xml:space="preserve">- maksymalną wysokość zabudowy 12 m, przy czym: 12 m dla budynków </w:t>
            </w:r>
            <w:r w:rsidRPr="0074139B">
              <w:rPr>
                <w:rFonts w:ascii="Times New Roman" w:hAnsi="Times New Roman" w:cs="Times New Roman"/>
                <w:sz w:val="20"/>
                <w:szCs w:val="20"/>
              </w:rPr>
              <w:lastRenderedPageBreak/>
              <w:t>mieszkalnych; 6,5 m dla budynków usługowych, gospodarczych i garaży.</w:t>
            </w:r>
          </w:p>
          <w:p w14:paraId="6F7B605B"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2KD-D</w:t>
            </w:r>
          </w:p>
          <w:p w14:paraId="6B2C82BC"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3KD-D</w:t>
            </w:r>
          </w:p>
          <w:p w14:paraId="25A053EB"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4KD-D</w:t>
            </w:r>
          </w:p>
          <w:p w14:paraId="12C02E53"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5KD-D</w:t>
            </w:r>
          </w:p>
          <w:p w14:paraId="1BA2783C" w14:textId="5BED3FFB" w:rsidR="00C8732F" w:rsidRPr="0074139B" w:rsidRDefault="00C8732F"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75085198" w14:textId="77777777" w:rsidR="005975F4" w:rsidRPr="0074139B" w:rsidRDefault="005975F4"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3KD-PJ</w:t>
            </w:r>
          </w:p>
          <w:p w14:paraId="0FB0EF7C" w14:textId="1A3BF3B5" w:rsidR="00DB5F71" w:rsidRPr="00C92BAF" w:rsidRDefault="00C8732F" w:rsidP="00C8732F">
            <w:pPr>
              <w:spacing w:before="144" w:after="144"/>
              <w:rPr>
                <w:rFonts w:ascii="Times New Roman" w:eastAsia="Times New Roman" w:hAnsi="Times New Roman" w:cs="Times New Roman"/>
                <w:color w:val="7030A0"/>
                <w:sz w:val="20"/>
                <w:szCs w:val="20"/>
                <w:highlight w:val="yellow"/>
                <w:lang w:eastAsia="pl-PL"/>
              </w:rPr>
            </w:pPr>
            <w:r w:rsidRPr="0074139B">
              <w:rPr>
                <w:rFonts w:ascii="Times New Roman" w:eastAsia="Times New Roman" w:hAnsi="Times New Roman" w:cs="Times New Roman"/>
                <w:sz w:val="20"/>
                <w:szCs w:val="20"/>
                <w:lang w:eastAsia="pl-PL"/>
              </w:rPr>
              <w:t>brak postanowień planu w tym zakresie.</w:t>
            </w:r>
          </w:p>
        </w:tc>
      </w:tr>
      <w:tr w:rsidR="00DF3A2D" w:rsidRPr="00DD7B98" w14:paraId="2AF0E2B2" w14:textId="77777777" w:rsidTr="00B16B69">
        <w:trPr>
          <w:trHeight w:val="288"/>
        </w:trPr>
        <w:tc>
          <w:tcPr>
            <w:tcW w:w="2810" w:type="dxa"/>
            <w:vMerge/>
            <w:shd w:val="clear" w:color="auto" w:fill="F3F3F3"/>
          </w:tcPr>
          <w:p w14:paraId="5FF0F9C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3AAC31C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shd w:val="clear" w:color="auto" w:fill="auto"/>
          </w:tcPr>
          <w:p w14:paraId="4FF7DAA1" w14:textId="77777777"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C2-33-MN</w:t>
            </w:r>
          </w:p>
          <w:p w14:paraId="7FD35C7D" w14:textId="57BF325C" w:rsidR="005868E8" w:rsidRPr="0074139B" w:rsidRDefault="005868E8" w:rsidP="005868E8">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 nakazuje się utrzymanie minimalnego udziału powierzchni biologicznie czynnej działek budowlanych, co najmniej 50% powierzchni działki.</w:t>
            </w:r>
          </w:p>
          <w:p w14:paraId="728B3072" w14:textId="1D061B16"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C2-34-Z</w:t>
            </w:r>
            <w:r w:rsidR="005975F4" w:rsidRPr="0074139B">
              <w:rPr>
                <w:rFonts w:ascii="Times New Roman" w:eastAsia="Times New Roman" w:hAnsi="Times New Roman" w:cs="Times New Roman"/>
                <w:sz w:val="20"/>
                <w:szCs w:val="20"/>
                <w:lang w:eastAsia="pl-PL"/>
              </w:rPr>
              <w:t>L</w:t>
            </w:r>
          </w:p>
          <w:p w14:paraId="4BF43E03" w14:textId="1557D102" w:rsidR="005975F4" w:rsidRPr="0074139B" w:rsidRDefault="005975F4"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6CA11EE3" w14:textId="77777777" w:rsidR="00B36A95" w:rsidRPr="0074139B" w:rsidRDefault="00B36A95" w:rsidP="00B36A95">
            <w:pPr>
              <w:spacing w:before="240"/>
            </w:pPr>
            <w:r w:rsidRPr="0074139B">
              <w:t>-------------------------------------------</w:t>
            </w:r>
          </w:p>
          <w:p w14:paraId="4899215B"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2MN/U</w:t>
            </w:r>
          </w:p>
          <w:p w14:paraId="35A1740E"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3MN/U</w:t>
            </w:r>
          </w:p>
          <w:p w14:paraId="0DEE0851"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4MN/U</w:t>
            </w:r>
          </w:p>
          <w:p w14:paraId="7FC1CCFC"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5MN/U</w:t>
            </w:r>
          </w:p>
          <w:p w14:paraId="5BCDB631" w14:textId="4A151667" w:rsidR="005975F4" w:rsidRPr="0074139B" w:rsidRDefault="00C8732F" w:rsidP="005975F4">
            <w:pPr>
              <w:rPr>
                <w:rFonts w:ascii="Times New Roman" w:hAnsi="Times New Roman" w:cs="Times New Roman"/>
                <w:sz w:val="20"/>
                <w:szCs w:val="20"/>
              </w:rPr>
            </w:pPr>
            <w:r w:rsidRPr="0074139B">
              <w:rPr>
                <w:rFonts w:ascii="Times New Roman" w:hAnsi="Times New Roman" w:cs="Times New Roman"/>
                <w:sz w:val="20"/>
                <w:szCs w:val="20"/>
              </w:rPr>
              <w:t>- minimalny udział procentowy powierzchni biologicznie czynnej: 50%.</w:t>
            </w:r>
          </w:p>
          <w:p w14:paraId="059F17AE"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2KD-D</w:t>
            </w:r>
          </w:p>
          <w:p w14:paraId="435C2895"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3KD-D</w:t>
            </w:r>
          </w:p>
          <w:p w14:paraId="418DA2B6"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4KD-D</w:t>
            </w:r>
          </w:p>
          <w:p w14:paraId="71A7FE00"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5KD-D</w:t>
            </w:r>
          </w:p>
          <w:p w14:paraId="38A04FD0" w14:textId="407864AE" w:rsidR="00C8732F" w:rsidRPr="0074139B" w:rsidRDefault="00C8732F"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 ustala się minimalny udział procentowy powierzchni biologicznie czynnej – 0,1%.</w:t>
            </w:r>
          </w:p>
          <w:p w14:paraId="3382A020" w14:textId="2D3A822A" w:rsidR="005975F4" w:rsidRPr="0074139B" w:rsidRDefault="005975F4"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3KD-PJ</w:t>
            </w:r>
          </w:p>
          <w:p w14:paraId="7AFF3067" w14:textId="1FE70556" w:rsidR="00D6706C" w:rsidRPr="00C92BAF" w:rsidRDefault="00C8732F" w:rsidP="00C8732F">
            <w:pPr>
              <w:spacing w:before="144" w:after="144"/>
              <w:rPr>
                <w:rFonts w:ascii="Times New Roman" w:eastAsia="Times New Roman" w:hAnsi="Times New Roman" w:cs="Times New Roman"/>
                <w:color w:val="7030A0"/>
                <w:sz w:val="20"/>
                <w:szCs w:val="20"/>
                <w:highlight w:val="yellow"/>
                <w:lang w:eastAsia="pl-PL"/>
              </w:rPr>
            </w:pPr>
            <w:r w:rsidRPr="0074139B">
              <w:rPr>
                <w:rFonts w:ascii="Times New Roman" w:eastAsia="Times New Roman" w:hAnsi="Times New Roman" w:cs="Times New Roman"/>
                <w:sz w:val="20"/>
                <w:szCs w:val="20"/>
                <w:lang w:eastAsia="pl-PL"/>
              </w:rPr>
              <w:t>- ustala się minimalny udział procentowy powierzchni biologicznie czynnej – 0,1%.</w:t>
            </w:r>
          </w:p>
        </w:tc>
      </w:tr>
      <w:tr w:rsidR="00DF3A2D" w:rsidRPr="00DD7B98" w14:paraId="541C1673" w14:textId="77777777" w:rsidTr="00B16B69">
        <w:trPr>
          <w:trHeight w:val="288"/>
        </w:trPr>
        <w:tc>
          <w:tcPr>
            <w:tcW w:w="2810" w:type="dxa"/>
            <w:vMerge/>
            <w:shd w:val="clear" w:color="auto" w:fill="F3F3F3"/>
          </w:tcPr>
          <w:p w14:paraId="7635832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7DF4793A"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Minimalna liczba miejsc do parkowania</w:t>
            </w:r>
          </w:p>
        </w:tc>
        <w:tc>
          <w:tcPr>
            <w:tcW w:w="3419" w:type="dxa"/>
            <w:shd w:val="clear" w:color="auto" w:fill="auto"/>
          </w:tcPr>
          <w:p w14:paraId="121DFA77" w14:textId="77777777"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C2-33-MN</w:t>
            </w:r>
          </w:p>
          <w:p w14:paraId="758B200B" w14:textId="3305AFBB" w:rsidR="005868E8" w:rsidRPr="0074139B" w:rsidRDefault="005868E8" w:rsidP="005868E8">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 nakazuje się zapewnienie miejsc parkingowych dla pojazdów użytkowników w obrębie posesji przy zachowaniu wskaźnika: co najmniej 2 miejsca postojowe na lokal mieszkalny oraz 3 miejsca postojowe na 100 m² pow. usługowej.</w:t>
            </w:r>
          </w:p>
          <w:p w14:paraId="231E5EE7" w14:textId="42C18967" w:rsidR="00B36A95" w:rsidRPr="0074139B" w:rsidRDefault="00B36A95"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C2-34-Z</w:t>
            </w:r>
            <w:r w:rsidR="005975F4" w:rsidRPr="0074139B">
              <w:rPr>
                <w:rFonts w:ascii="Times New Roman" w:eastAsia="Times New Roman" w:hAnsi="Times New Roman" w:cs="Times New Roman"/>
                <w:sz w:val="20"/>
                <w:szCs w:val="20"/>
                <w:lang w:eastAsia="pl-PL"/>
              </w:rPr>
              <w:t>L</w:t>
            </w:r>
          </w:p>
          <w:p w14:paraId="2772AC80" w14:textId="28C47F63" w:rsidR="005975F4" w:rsidRPr="0074139B" w:rsidRDefault="005975F4" w:rsidP="00B36A95">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27138FDE" w14:textId="77777777" w:rsidR="00B36A95" w:rsidRPr="0074139B" w:rsidRDefault="00B36A95" w:rsidP="00B36A95">
            <w:pPr>
              <w:spacing w:before="240"/>
            </w:pPr>
            <w:r w:rsidRPr="0074139B">
              <w:t>-------------------------------------------</w:t>
            </w:r>
          </w:p>
          <w:p w14:paraId="7DEF2D3D"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2MN/U</w:t>
            </w:r>
          </w:p>
          <w:p w14:paraId="5BA778CA"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3MN/U</w:t>
            </w:r>
          </w:p>
          <w:p w14:paraId="42D1D27F"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4MN/U</w:t>
            </w:r>
          </w:p>
          <w:p w14:paraId="0685284F"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5MN/U</w:t>
            </w:r>
          </w:p>
          <w:p w14:paraId="19897C08" w14:textId="0B64D185" w:rsidR="00C8732F" w:rsidRPr="0074139B" w:rsidRDefault="00C8732F" w:rsidP="00C8732F">
            <w:pPr>
              <w:rPr>
                <w:rFonts w:ascii="Times New Roman" w:hAnsi="Times New Roman" w:cs="Times New Roman"/>
                <w:sz w:val="20"/>
                <w:szCs w:val="20"/>
              </w:rPr>
            </w:pPr>
            <w:r w:rsidRPr="0074139B">
              <w:rPr>
                <w:rFonts w:ascii="Times New Roman" w:hAnsi="Times New Roman" w:cs="Times New Roman"/>
                <w:sz w:val="20"/>
                <w:szCs w:val="20"/>
              </w:rPr>
              <w:t>- nakazuje się realizację miejsc do parkowania według minimalnego wskaźnika określonego na:</w:t>
            </w:r>
          </w:p>
          <w:p w14:paraId="4A67F4DB" w14:textId="77777777" w:rsidR="00C8732F" w:rsidRPr="0074139B" w:rsidRDefault="00C8732F" w:rsidP="00C8732F">
            <w:pPr>
              <w:rPr>
                <w:rFonts w:ascii="Times New Roman" w:hAnsi="Times New Roman" w:cs="Times New Roman"/>
                <w:sz w:val="20"/>
                <w:szCs w:val="20"/>
              </w:rPr>
            </w:pPr>
            <w:r w:rsidRPr="0074139B">
              <w:rPr>
                <w:rFonts w:ascii="Times New Roman" w:hAnsi="Times New Roman" w:cs="Times New Roman"/>
                <w:sz w:val="20"/>
                <w:szCs w:val="20"/>
              </w:rPr>
              <w:t>- 1 miejsce do parkowania na 1 mieszkanie do 60 m2 powierzchni użytkowej mieszkania,</w:t>
            </w:r>
          </w:p>
          <w:p w14:paraId="11294702" w14:textId="77777777" w:rsidR="00C8732F" w:rsidRPr="0074139B" w:rsidRDefault="00C8732F" w:rsidP="00C8732F">
            <w:pPr>
              <w:rPr>
                <w:rFonts w:ascii="Times New Roman" w:hAnsi="Times New Roman" w:cs="Times New Roman"/>
                <w:sz w:val="20"/>
                <w:szCs w:val="20"/>
              </w:rPr>
            </w:pPr>
            <w:r w:rsidRPr="0074139B">
              <w:rPr>
                <w:rFonts w:ascii="Times New Roman" w:hAnsi="Times New Roman" w:cs="Times New Roman"/>
                <w:sz w:val="20"/>
                <w:szCs w:val="20"/>
              </w:rPr>
              <w:t>- 2 miejsca do parkowania na 1 mieszkanie powyżej 60 m2 powierzchni użytkowej mieszkania,</w:t>
            </w:r>
          </w:p>
          <w:p w14:paraId="7795DC35" w14:textId="77777777" w:rsidR="00C8732F" w:rsidRPr="0074139B" w:rsidRDefault="00C8732F" w:rsidP="00C8732F">
            <w:pPr>
              <w:rPr>
                <w:rFonts w:ascii="Times New Roman" w:hAnsi="Times New Roman" w:cs="Times New Roman"/>
                <w:sz w:val="20"/>
                <w:szCs w:val="20"/>
              </w:rPr>
            </w:pPr>
            <w:r w:rsidRPr="0074139B">
              <w:rPr>
                <w:rFonts w:ascii="Times New Roman" w:hAnsi="Times New Roman" w:cs="Times New Roman"/>
                <w:sz w:val="20"/>
                <w:szCs w:val="20"/>
              </w:rPr>
              <w:t>- 3 miejsca do parkowania na 100 m2 powierzchni użytkowej dla handlu i usług,</w:t>
            </w:r>
          </w:p>
          <w:p w14:paraId="386C7A7D" w14:textId="1B94E81D" w:rsidR="005975F4" w:rsidRPr="0074139B" w:rsidRDefault="00C8732F" w:rsidP="00C8732F">
            <w:pPr>
              <w:rPr>
                <w:rFonts w:ascii="Times New Roman" w:hAnsi="Times New Roman" w:cs="Times New Roman"/>
                <w:sz w:val="20"/>
                <w:szCs w:val="20"/>
              </w:rPr>
            </w:pPr>
            <w:r w:rsidRPr="0074139B">
              <w:rPr>
                <w:rFonts w:ascii="Times New Roman" w:hAnsi="Times New Roman" w:cs="Times New Roman"/>
                <w:sz w:val="20"/>
                <w:szCs w:val="20"/>
              </w:rPr>
              <w:t>- dla urządzeń infrastruktury technicznej odpowiednio według potrzeb.</w:t>
            </w:r>
          </w:p>
          <w:p w14:paraId="354A7509"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2KD-D</w:t>
            </w:r>
          </w:p>
          <w:p w14:paraId="0478AC18"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3KD-D</w:t>
            </w:r>
          </w:p>
          <w:p w14:paraId="246ED5AF"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4KD-D</w:t>
            </w:r>
          </w:p>
          <w:p w14:paraId="4B08608F" w14:textId="77777777" w:rsidR="0074139B" w:rsidRPr="0074139B" w:rsidRDefault="0074139B" w:rsidP="0074139B">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5KD-D</w:t>
            </w:r>
          </w:p>
          <w:p w14:paraId="3B5ED15E" w14:textId="01067E25" w:rsidR="00C8732F" w:rsidRPr="0074139B" w:rsidRDefault="00C8732F"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brak postanowień planu w tym zakresie.</w:t>
            </w:r>
          </w:p>
          <w:p w14:paraId="0B423E16" w14:textId="77777777" w:rsidR="005975F4" w:rsidRPr="0074139B" w:rsidRDefault="005975F4" w:rsidP="005975F4">
            <w:pPr>
              <w:spacing w:before="144" w:after="144"/>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3KD-PJ</w:t>
            </w:r>
          </w:p>
          <w:p w14:paraId="26DBAA2C" w14:textId="439C9913" w:rsidR="00D6706C" w:rsidRPr="00C92BAF" w:rsidRDefault="00C8732F" w:rsidP="00C8732F">
            <w:pPr>
              <w:spacing w:before="144" w:after="144"/>
              <w:rPr>
                <w:rFonts w:ascii="Times New Roman" w:eastAsia="Times New Roman" w:hAnsi="Times New Roman" w:cs="Times New Roman"/>
                <w:color w:val="7030A0"/>
                <w:sz w:val="20"/>
                <w:szCs w:val="20"/>
                <w:highlight w:val="yellow"/>
                <w:lang w:eastAsia="pl-PL"/>
              </w:rPr>
            </w:pPr>
            <w:r w:rsidRPr="0074139B">
              <w:rPr>
                <w:rFonts w:ascii="Times New Roman" w:eastAsia="Times New Roman" w:hAnsi="Times New Roman" w:cs="Times New Roman"/>
                <w:sz w:val="20"/>
                <w:szCs w:val="20"/>
                <w:lang w:eastAsia="pl-PL"/>
              </w:rPr>
              <w:t>brak postanowień planu w tym zakresie.</w:t>
            </w:r>
          </w:p>
        </w:tc>
      </w:tr>
      <w:tr w:rsidR="00F7371C" w:rsidRPr="00DD7B98" w14:paraId="65884B4D" w14:textId="77777777" w:rsidTr="00FC41B9">
        <w:trPr>
          <w:trHeight w:val="1408"/>
        </w:trPr>
        <w:tc>
          <w:tcPr>
            <w:tcW w:w="2810" w:type="dxa"/>
            <w:vMerge w:val="restart"/>
            <w:shd w:val="clear" w:color="auto" w:fill="F3F3F3"/>
          </w:tcPr>
          <w:p w14:paraId="1145473D" w14:textId="467CE875"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3419" w:type="dxa"/>
            <w:shd w:val="clear" w:color="auto" w:fill="auto"/>
          </w:tcPr>
          <w:p w14:paraId="398F5DEF" w14:textId="17647073" w:rsidR="00E22F9F" w:rsidRPr="00DD7B98" w:rsidRDefault="00034D4E" w:rsidP="00E22F9F">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Zabudowa mieszkaniowa jednorodzinna.</w:t>
            </w:r>
          </w:p>
          <w:p w14:paraId="29CABA51" w14:textId="07EF91DE"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Funkcja zabudowy i zagospodarowania terenu</w:t>
            </w:r>
          </w:p>
        </w:tc>
        <w:tc>
          <w:tcPr>
            <w:tcW w:w="3419" w:type="dxa"/>
            <w:shd w:val="clear" w:color="auto" w:fill="auto"/>
          </w:tcPr>
          <w:p w14:paraId="6FF6F81C" w14:textId="77777777" w:rsidR="00034D4E" w:rsidRPr="00DD7B98" w:rsidRDefault="00034D4E"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Zabudowa mieszkaniowa jednorodzinna.</w:t>
            </w:r>
          </w:p>
          <w:p w14:paraId="615A7005" w14:textId="747B42BA" w:rsidR="00F7371C" w:rsidRPr="00E22F9F" w:rsidRDefault="00F7371C" w:rsidP="006C5700">
            <w:pPr>
              <w:rPr>
                <w:rFonts w:ascii="Times New Roman" w:hAnsi="Times New Roman" w:cs="Times New Roman"/>
                <w:sz w:val="20"/>
                <w:szCs w:val="20"/>
              </w:rPr>
            </w:pPr>
            <w:r w:rsidRPr="00E22F9F">
              <w:rPr>
                <w:rFonts w:ascii="Times New Roman" w:hAnsi="Times New Roman" w:cs="Times New Roman"/>
                <w:sz w:val="20"/>
                <w:szCs w:val="20"/>
              </w:rPr>
              <w:t>Sposób użytkowania obiektów budowlanych oraz zagospodarowania terenu</w:t>
            </w:r>
          </w:p>
        </w:tc>
      </w:tr>
      <w:tr w:rsidR="00F7371C" w:rsidRPr="00DD7B98" w14:paraId="2968D058" w14:textId="77777777" w:rsidTr="00B16B69">
        <w:trPr>
          <w:trHeight w:val="181"/>
        </w:trPr>
        <w:tc>
          <w:tcPr>
            <w:tcW w:w="2810" w:type="dxa"/>
            <w:vMerge/>
            <w:shd w:val="clear" w:color="auto" w:fill="F3F3F3"/>
          </w:tcPr>
          <w:p w14:paraId="38BDC0DC"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shd w:val="clear" w:color="auto" w:fill="auto"/>
          </w:tcPr>
          <w:p w14:paraId="629C835F" w14:textId="77777777" w:rsidR="00F7371C" w:rsidRPr="00E22F9F" w:rsidRDefault="00F7371C" w:rsidP="006C5700">
            <w:pPr>
              <w:spacing w:beforeLines="60" w:before="144" w:afterLines="60" w:after="144" w:line="240" w:lineRule="auto"/>
              <w:rPr>
                <w:rFonts w:ascii="Times New Roman" w:eastAsia="Times New Roman" w:hAnsi="Times New Roman" w:cs="Times New Roman"/>
                <w:sz w:val="20"/>
                <w:szCs w:val="20"/>
              </w:rPr>
            </w:pPr>
            <w:r w:rsidRPr="00E22F9F">
              <w:rPr>
                <w:rFonts w:ascii="Times New Roman" w:eastAsia="Times New Roman" w:hAnsi="Times New Roman" w:cs="Times New Roman"/>
                <w:sz w:val="20"/>
                <w:szCs w:val="20"/>
              </w:rPr>
              <w:t>Cechy zabudowy i zagospodarowania terenu:</w:t>
            </w:r>
          </w:p>
        </w:tc>
      </w:tr>
      <w:tr w:rsidR="00F7371C" w:rsidRPr="00DD7B98" w14:paraId="6C31EC7E" w14:textId="77777777" w:rsidTr="00B16B69">
        <w:trPr>
          <w:trHeight w:val="181"/>
        </w:trPr>
        <w:tc>
          <w:tcPr>
            <w:tcW w:w="2810" w:type="dxa"/>
            <w:vMerge/>
            <w:shd w:val="clear" w:color="auto" w:fill="F3F3F3"/>
          </w:tcPr>
          <w:p w14:paraId="350D8AF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6399457A"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gabaryty</w:t>
            </w:r>
          </w:p>
        </w:tc>
        <w:tc>
          <w:tcPr>
            <w:tcW w:w="3419" w:type="dxa"/>
            <w:shd w:val="clear" w:color="auto" w:fill="auto"/>
          </w:tcPr>
          <w:p w14:paraId="520D2278" w14:textId="5A01189A" w:rsidR="00756A96" w:rsidRDefault="00756A96"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intensywność zabudowy  ustalono na 0,75 z tolerancją do 20%.</w:t>
            </w:r>
          </w:p>
          <w:p w14:paraId="31D6B534" w14:textId="652A3CEC" w:rsidR="00756A96" w:rsidRDefault="00756A96"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nadziemną intensywność zabudowy ustalono na 0,75 z tolerancją do 20%.</w:t>
            </w:r>
          </w:p>
          <w:p w14:paraId="04ECA894" w14:textId="0FAF2FFB" w:rsidR="00756A96" w:rsidRDefault="00756A96"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nadziemną intensywność zabudowy  ustalono na 0,01.</w:t>
            </w:r>
          </w:p>
          <w:p w14:paraId="41BAABB2" w14:textId="7AEC307D" w:rsidR="00756A96" w:rsidRDefault="00756A96"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liczbę kondygnacji  nadziemnych budynku ustala się na 2.</w:t>
            </w:r>
          </w:p>
          <w:p w14:paraId="4F27F068" w14:textId="5BF42EF7" w:rsidR="00034D4E" w:rsidRPr="00756A96" w:rsidRDefault="00756A96" w:rsidP="00034D4E">
            <w:pPr>
              <w:spacing w:before="144" w:after="144"/>
              <w:rPr>
                <w:rFonts w:ascii="Times New Roman" w:eastAsia="Times New Roman" w:hAnsi="Times New Roman" w:cs="Times New Roman"/>
                <w:sz w:val="20"/>
                <w:szCs w:val="20"/>
                <w:lang w:eastAsia="pl-PL"/>
              </w:rPr>
            </w:pPr>
            <w:r w:rsidRPr="00756A96">
              <w:rPr>
                <w:rFonts w:ascii="Times New Roman" w:eastAsia="Times New Roman" w:hAnsi="Times New Roman" w:cs="Times New Roman"/>
                <w:sz w:val="20"/>
                <w:szCs w:val="20"/>
                <w:lang w:eastAsia="pl-PL"/>
              </w:rPr>
              <w:t xml:space="preserve">Udział powierzchni zabudowy ustalono </w:t>
            </w:r>
            <w:r w:rsidR="00034D4E" w:rsidRPr="00756A96">
              <w:rPr>
                <w:rFonts w:ascii="Times New Roman" w:eastAsia="Times New Roman" w:hAnsi="Times New Roman" w:cs="Times New Roman"/>
                <w:sz w:val="20"/>
                <w:szCs w:val="20"/>
                <w:lang w:eastAsia="pl-PL"/>
              </w:rPr>
              <w:t xml:space="preserve"> od 30% do 40%.</w:t>
            </w:r>
          </w:p>
          <w:p w14:paraId="4A3E986D" w14:textId="2F4C8053" w:rsidR="00034D4E" w:rsidRPr="00756A96" w:rsidRDefault="00034D4E" w:rsidP="00034D4E">
            <w:pPr>
              <w:spacing w:before="144" w:after="144"/>
              <w:rPr>
                <w:rFonts w:ascii="Times New Roman" w:eastAsia="Times New Roman" w:hAnsi="Times New Roman" w:cs="Times New Roman"/>
                <w:sz w:val="20"/>
                <w:szCs w:val="20"/>
                <w:lang w:eastAsia="pl-PL"/>
              </w:rPr>
            </w:pPr>
            <w:r w:rsidRPr="00756A96">
              <w:rPr>
                <w:rFonts w:ascii="Times New Roman" w:eastAsia="Times New Roman" w:hAnsi="Times New Roman" w:cs="Times New Roman"/>
                <w:sz w:val="20"/>
                <w:szCs w:val="20"/>
                <w:lang w:eastAsia="pl-PL"/>
              </w:rPr>
              <w:t>Wielkość powierzchni zabudowanej i utwardzonej ustalono na max – 60%.</w:t>
            </w:r>
          </w:p>
          <w:p w14:paraId="5E6A74D9" w14:textId="4ED0762B" w:rsidR="00034D4E" w:rsidRDefault="000A4E87" w:rsidP="00034D4E">
            <w:pPr>
              <w:spacing w:before="144" w:after="144"/>
              <w:rPr>
                <w:rFonts w:ascii="Times New Roman" w:eastAsia="Times New Roman" w:hAnsi="Times New Roman" w:cs="Times New Roman"/>
                <w:sz w:val="20"/>
                <w:szCs w:val="20"/>
                <w:lang w:eastAsia="pl-PL"/>
              </w:rPr>
            </w:pPr>
            <w:r w:rsidRPr="00756A96">
              <w:rPr>
                <w:rFonts w:ascii="Times New Roman" w:eastAsia="Times New Roman" w:hAnsi="Times New Roman" w:cs="Times New Roman"/>
                <w:sz w:val="20"/>
                <w:szCs w:val="20"/>
                <w:lang w:eastAsia="pl-PL"/>
              </w:rPr>
              <w:t>Maksymalna s</w:t>
            </w:r>
            <w:r w:rsidR="00034D4E" w:rsidRPr="00756A96">
              <w:rPr>
                <w:rFonts w:ascii="Times New Roman" w:eastAsia="Times New Roman" w:hAnsi="Times New Roman" w:cs="Times New Roman"/>
                <w:sz w:val="20"/>
                <w:szCs w:val="20"/>
                <w:lang w:eastAsia="pl-PL"/>
              </w:rPr>
              <w:t xml:space="preserve">zerokość elewacji frontowej każdego budynku </w:t>
            </w:r>
            <w:r w:rsidRPr="00756A96">
              <w:rPr>
                <w:rFonts w:ascii="Times New Roman" w:eastAsia="Times New Roman" w:hAnsi="Times New Roman" w:cs="Times New Roman"/>
                <w:sz w:val="20"/>
                <w:szCs w:val="20"/>
                <w:lang w:eastAsia="pl-PL"/>
              </w:rPr>
              <w:t>od 8</w:t>
            </w:r>
            <w:r w:rsidR="00034D4E" w:rsidRPr="00756A96">
              <w:rPr>
                <w:rFonts w:ascii="Times New Roman" w:eastAsia="Times New Roman" w:hAnsi="Times New Roman" w:cs="Times New Roman"/>
                <w:sz w:val="20"/>
                <w:szCs w:val="20"/>
                <w:lang w:eastAsia="pl-PL"/>
              </w:rPr>
              <w:t>,</w:t>
            </w:r>
            <w:r w:rsidR="00164E2D" w:rsidRPr="00756A96">
              <w:rPr>
                <w:rFonts w:ascii="Times New Roman" w:eastAsia="Times New Roman" w:hAnsi="Times New Roman" w:cs="Times New Roman"/>
                <w:sz w:val="20"/>
                <w:szCs w:val="20"/>
                <w:lang w:eastAsia="pl-PL"/>
              </w:rPr>
              <w:t>0</w:t>
            </w:r>
            <w:r w:rsidR="00034D4E" w:rsidRPr="00756A96">
              <w:rPr>
                <w:rFonts w:ascii="Times New Roman" w:eastAsia="Times New Roman" w:hAnsi="Times New Roman" w:cs="Times New Roman"/>
                <w:sz w:val="20"/>
                <w:szCs w:val="20"/>
                <w:lang w:eastAsia="pl-PL"/>
              </w:rPr>
              <w:t xml:space="preserve"> m</w:t>
            </w:r>
            <w:r w:rsidRPr="00756A96">
              <w:rPr>
                <w:rFonts w:ascii="Times New Roman" w:eastAsia="Times New Roman" w:hAnsi="Times New Roman" w:cs="Times New Roman"/>
                <w:sz w:val="20"/>
                <w:szCs w:val="20"/>
                <w:lang w:eastAsia="pl-PL"/>
              </w:rPr>
              <w:t xml:space="preserve"> do 10,0 m</w:t>
            </w:r>
            <w:r w:rsidR="00034D4E" w:rsidRPr="00756A96">
              <w:rPr>
                <w:rFonts w:ascii="Times New Roman" w:eastAsia="Times New Roman" w:hAnsi="Times New Roman" w:cs="Times New Roman"/>
                <w:sz w:val="20"/>
                <w:szCs w:val="20"/>
                <w:lang w:eastAsia="pl-PL"/>
              </w:rPr>
              <w:t xml:space="preserve"> z tolerancją do 20%</w:t>
            </w:r>
            <w:r w:rsidRPr="00756A96">
              <w:rPr>
                <w:rFonts w:ascii="Times New Roman" w:eastAsia="Times New Roman" w:hAnsi="Times New Roman" w:cs="Times New Roman"/>
                <w:sz w:val="20"/>
                <w:szCs w:val="20"/>
                <w:lang w:eastAsia="pl-PL"/>
              </w:rPr>
              <w:t>; za elewację frontową przyjmuje się płaszczyznę budynku zwróconą</w:t>
            </w:r>
            <w:r>
              <w:rPr>
                <w:rFonts w:ascii="Times New Roman" w:eastAsia="Times New Roman" w:hAnsi="Times New Roman" w:cs="Times New Roman"/>
                <w:sz w:val="20"/>
                <w:szCs w:val="20"/>
                <w:lang w:eastAsia="pl-PL"/>
              </w:rPr>
              <w:t xml:space="preserve"> do drogi, z której odbywa się główny wjazd lub wejście do budynku</w:t>
            </w:r>
            <w:r w:rsidR="00756A96">
              <w:rPr>
                <w:rFonts w:ascii="Times New Roman" w:eastAsia="Times New Roman" w:hAnsi="Times New Roman" w:cs="Times New Roman"/>
                <w:sz w:val="20"/>
                <w:szCs w:val="20"/>
                <w:lang w:eastAsia="pl-PL"/>
              </w:rPr>
              <w:t>.</w:t>
            </w:r>
          </w:p>
          <w:p w14:paraId="0A0B3D0E" w14:textId="11FEA70A" w:rsidR="00F7371C" w:rsidRPr="00DD7B98" w:rsidRDefault="00756A96"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wysokość każdego budynku mierzoną od poziomu terenu przy głównym wejściu do budynku  do linii kalenicy lub najwyższego punktu pokrycia dachowego  ustala się do 10,0 m.</w:t>
            </w:r>
          </w:p>
        </w:tc>
      </w:tr>
      <w:tr w:rsidR="00F7371C" w:rsidRPr="00DD7B98" w14:paraId="552B5780" w14:textId="77777777" w:rsidTr="00B16B69">
        <w:trPr>
          <w:trHeight w:val="181"/>
        </w:trPr>
        <w:tc>
          <w:tcPr>
            <w:tcW w:w="2810" w:type="dxa"/>
            <w:vMerge/>
            <w:shd w:val="clear" w:color="auto" w:fill="F3F3F3"/>
          </w:tcPr>
          <w:p w14:paraId="524A96A2"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12819E3E"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forma architektoniczna</w:t>
            </w:r>
          </w:p>
        </w:tc>
        <w:tc>
          <w:tcPr>
            <w:tcW w:w="3419" w:type="dxa"/>
            <w:shd w:val="clear" w:color="auto" w:fill="auto"/>
          </w:tcPr>
          <w:p w14:paraId="11A07EC0" w14:textId="4AA36C97" w:rsidR="00F7371C" w:rsidRPr="00DD7B98" w:rsidRDefault="00164E2D"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Budynki mieszkalne jednorodzinne w zabudowie</w:t>
            </w:r>
            <w:r w:rsidR="00756A96">
              <w:rPr>
                <w:rFonts w:ascii="Times New Roman" w:eastAsia="Times New Roman" w:hAnsi="Times New Roman" w:cs="Times New Roman"/>
                <w:sz w:val="20"/>
                <w:szCs w:val="20"/>
                <w:lang w:eastAsia="pl-PL"/>
              </w:rPr>
              <w:t xml:space="preserve"> szeregowej oraz</w:t>
            </w:r>
            <w:r>
              <w:rPr>
                <w:rFonts w:ascii="Times New Roman" w:eastAsia="Times New Roman" w:hAnsi="Times New Roman" w:cs="Times New Roman"/>
                <w:sz w:val="20"/>
                <w:szCs w:val="20"/>
                <w:lang w:eastAsia="pl-PL"/>
              </w:rPr>
              <w:t xml:space="preserve"> bliźniaczej (</w:t>
            </w:r>
            <w:r w:rsidR="00756A96">
              <w:rPr>
                <w:rFonts w:ascii="Times New Roman" w:eastAsia="Times New Roman" w:hAnsi="Times New Roman" w:cs="Times New Roman"/>
                <w:sz w:val="20"/>
                <w:szCs w:val="20"/>
                <w:lang w:eastAsia="pl-PL"/>
              </w:rPr>
              <w:t>osiem budynków mieszkalnych jednorodzinnych w zabudowie szeregowej oraz sześć budynków mieszkalnych jednorodzinnych w zabudowie bliźniaczej</w:t>
            </w:r>
            <w:r>
              <w:rPr>
                <w:rFonts w:ascii="Times New Roman" w:eastAsia="Times New Roman" w:hAnsi="Times New Roman" w:cs="Times New Roman"/>
                <w:sz w:val="20"/>
                <w:szCs w:val="20"/>
                <w:lang w:eastAsia="pl-PL"/>
              </w:rPr>
              <w:t>).</w:t>
            </w:r>
          </w:p>
        </w:tc>
      </w:tr>
      <w:tr w:rsidR="00F7371C" w:rsidRPr="00DD7B98" w14:paraId="66E6B67A" w14:textId="77777777" w:rsidTr="00B16B69">
        <w:trPr>
          <w:trHeight w:val="181"/>
        </w:trPr>
        <w:tc>
          <w:tcPr>
            <w:tcW w:w="2810" w:type="dxa"/>
            <w:vMerge/>
            <w:shd w:val="clear" w:color="auto" w:fill="F3F3F3"/>
          </w:tcPr>
          <w:p w14:paraId="7AC8BBD6"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01DB07FE"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usytuowanie linii zabudowy</w:t>
            </w:r>
          </w:p>
        </w:tc>
        <w:tc>
          <w:tcPr>
            <w:tcW w:w="3419" w:type="dxa"/>
            <w:shd w:val="clear" w:color="auto" w:fill="auto"/>
          </w:tcPr>
          <w:p w14:paraId="4ACE4981" w14:textId="62BF6E6A" w:rsidR="00F7371C" w:rsidRPr="00DD7B98" w:rsidRDefault="00164E2D"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Nieprzekraczalna linia zabudowy – </w:t>
            </w:r>
            <w:r w:rsidR="00756A96">
              <w:rPr>
                <w:rFonts w:ascii="Times New Roman" w:eastAsia="Times New Roman" w:hAnsi="Times New Roman" w:cs="Times New Roman"/>
                <w:sz w:val="20"/>
                <w:szCs w:val="20"/>
              </w:rPr>
              <w:t>zgodnie z załącznikiem nr 1 do decyzji o warunkach zabudowy</w:t>
            </w:r>
            <w:r w:rsidR="006F0CF8">
              <w:rPr>
                <w:rFonts w:ascii="Times New Roman" w:eastAsia="Times New Roman" w:hAnsi="Times New Roman" w:cs="Times New Roman"/>
                <w:sz w:val="20"/>
                <w:szCs w:val="20"/>
              </w:rPr>
              <w:t>, od granic działek sąsiednich planowaną inwestycję należy zlokalizować zgodnie z obowiązującymi warunkami technicznymi.</w:t>
            </w:r>
          </w:p>
        </w:tc>
      </w:tr>
      <w:tr w:rsidR="00F7371C" w:rsidRPr="00DD7B98" w14:paraId="0F3DBF8E" w14:textId="77777777" w:rsidTr="00B16B69">
        <w:trPr>
          <w:trHeight w:val="181"/>
        </w:trPr>
        <w:tc>
          <w:tcPr>
            <w:tcW w:w="2810" w:type="dxa"/>
            <w:vMerge/>
            <w:shd w:val="clear" w:color="auto" w:fill="F3F3F3"/>
          </w:tcPr>
          <w:p w14:paraId="3BF34448"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7E8F4F73"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intensywność wykorzystania terenu</w:t>
            </w:r>
          </w:p>
        </w:tc>
        <w:tc>
          <w:tcPr>
            <w:tcW w:w="3419" w:type="dxa"/>
            <w:shd w:val="clear" w:color="auto" w:fill="auto"/>
          </w:tcPr>
          <w:p w14:paraId="12BB60DB" w14:textId="77777777" w:rsidR="006F0CF8" w:rsidRDefault="006F0CF8"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intensywność zabudowy  ustalono na 0,75 z tolerancją do 20%.</w:t>
            </w:r>
          </w:p>
          <w:p w14:paraId="397F69D5" w14:textId="77777777" w:rsidR="006F0CF8" w:rsidRDefault="006F0CF8"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nadziemną intensywność zabudowy ustalono na 0,75 z tolerancją do 20%.</w:t>
            </w:r>
          </w:p>
          <w:p w14:paraId="680BD3AA" w14:textId="77777777" w:rsidR="006F0CF8" w:rsidRDefault="006F0CF8"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nadziemną intensywność zabudowy  ustalono na 0,01.</w:t>
            </w:r>
          </w:p>
          <w:p w14:paraId="28C3FEF2" w14:textId="77777777" w:rsidR="006F0CF8" w:rsidRDefault="006F0CF8"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liczbę kondygnacji  nadziemnych budynku ustala się na 2.</w:t>
            </w:r>
          </w:p>
          <w:p w14:paraId="021849C2" w14:textId="77777777" w:rsidR="006F0CF8" w:rsidRPr="00756A96" w:rsidRDefault="006F0CF8" w:rsidP="006F0CF8">
            <w:pPr>
              <w:spacing w:before="144" w:after="144"/>
              <w:rPr>
                <w:rFonts w:ascii="Times New Roman" w:eastAsia="Times New Roman" w:hAnsi="Times New Roman" w:cs="Times New Roman"/>
                <w:sz w:val="20"/>
                <w:szCs w:val="20"/>
                <w:lang w:eastAsia="pl-PL"/>
              </w:rPr>
            </w:pPr>
            <w:r w:rsidRPr="00756A96">
              <w:rPr>
                <w:rFonts w:ascii="Times New Roman" w:eastAsia="Times New Roman" w:hAnsi="Times New Roman" w:cs="Times New Roman"/>
                <w:sz w:val="20"/>
                <w:szCs w:val="20"/>
                <w:lang w:eastAsia="pl-PL"/>
              </w:rPr>
              <w:t>Udział powierzchni zabudowy ustalono  od 30% do 40%.</w:t>
            </w:r>
          </w:p>
          <w:p w14:paraId="5AE7F20D" w14:textId="352DD45A" w:rsidR="00F7371C" w:rsidRPr="00DD7B98" w:rsidRDefault="006F0CF8" w:rsidP="006F0CF8">
            <w:pPr>
              <w:spacing w:before="144" w:after="144"/>
              <w:rPr>
                <w:rFonts w:ascii="Times New Roman" w:eastAsia="Times New Roman" w:hAnsi="Times New Roman" w:cs="Times New Roman"/>
                <w:sz w:val="20"/>
                <w:szCs w:val="20"/>
                <w:lang w:eastAsia="pl-PL"/>
              </w:rPr>
            </w:pPr>
            <w:r w:rsidRPr="00756A96">
              <w:rPr>
                <w:rFonts w:ascii="Times New Roman" w:eastAsia="Times New Roman" w:hAnsi="Times New Roman" w:cs="Times New Roman"/>
                <w:sz w:val="20"/>
                <w:szCs w:val="20"/>
                <w:lang w:eastAsia="pl-PL"/>
              </w:rPr>
              <w:t>Wielkość powierzchni zabudowanej i utwardzonej ustalono na max – 60%.</w:t>
            </w:r>
          </w:p>
        </w:tc>
      </w:tr>
      <w:tr w:rsidR="00F7371C" w:rsidRPr="00DD7B98" w14:paraId="1B8F3E8B" w14:textId="77777777" w:rsidTr="00B16B69">
        <w:trPr>
          <w:trHeight w:val="181"/>
        </w:trPr>
        <w:tc>
          <w:tcPr>
            <w:tcW w:w="2810" w:type="dxa"/>
            <w:vMerge/>
            <w:shd w:val="clear" w:color="auto" w:fill="F3F3F3"/>
          </w:tcPr>
          <w:p w14:paraId="4EEA747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1382D6D2"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środowiska i zdrowia ludzi, przyrody i krajobrazu</w:t>
            </w:r>
          </w:p>
        </w:tc>
        <w:tc>
          <w:tcPr>
            <w:tcW w:w="3419" w:type="dxa"/>
            <w:shd w:val="clear" w:color="auto" w:fill="auto"/>
          </w:tcPr>
          <w:p w14:paraId="32F04B65" w14:textId="77777777"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Ustalenia wynikające z potrzeb ochrony środowiska zgodnie z ustawą z dnia 27 kwietnia 2001 r.  Prawo ochrony środowiska.</w:t>
            </w:r>
          </w:p>
          <w:p w14:paraId="47893B75" w14:textId="77777777"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Inwestycja nie jest zaliczana do przedsięwzięć wymagających przeprowadzenia postępowania w sprawie oceny oddziaływania na środowisko  w rozumieniu przepisów o ochronie środowiska.</w:t>
            </w:r>
          </w:p>
          <w:p w14:paraId="76BAC234" w14:textId="099EA797"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Ustalenia wynikające z przepisów o ochronie przyrody – nie dotyczy.</w:t>
            </w:r>
          </w:p>
          <w:p w14:paraId="74C5219C" w14:textId="268FF00C"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Obowiązek zachowania wartościowego drzewostanu.</w:t>
            </w:r>
          </w:p>
          <w:p w14:paraId="6A324A57" w14:textId="46CB67CA"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 sprawie ewentualnej wycinki drzew należy postępować zgodnie z ustaleniami </w:t>
            </w:r>
            <w:r w:rsidR="00835C90">
              <w:rPr>
                <w:rFonts w:ascii="Times New Roman" w:eastAsia="Times New Roman" w:hAnsi="Times New Roman" w:cs="Times New Roman"/>
                <w:sz w:val="20"/>
                <w:szCs w:val="20"/>
              </w:rPr>
              <w:t xml:space="preserve"> zawartymi w Rozdziale 4 ustawy o ochronie przyrody.</w:t>
            </w:r>
          </w:p>
          <w:p w14:paraId="1D77E4BF" w14:textId="53857C0B" w:rsidR="00F7371C" w:rsidRPr="00DD7B9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Inwestycję należy projektować w sposób zapewniający harmonijne wkomponowanie w otoczenie i dostosowanie do charakteru istniejącej w otoczeniu zabudowy.</w:t>
            </w:r>
          </w:p>
        </w:tc>
      </w:tr>
      <w:tr w:rsidR="00F7371C" w:rsidRPr="00DD7B98" w14:paraId="697FCCB9" w14:textId="77777777" w:rsidTr="00B16B69">
        <w:trPr>
          <w:trHeight w:val="181"/>
        </w:trPr>
        <w:tc>
          <w:tcPr>
            <w:tcW w:w="2810" w:type="dxa"/>
            <w:vMerge/>
            <w:shd w:val="clear" w:color="auto" w:fill="F3F3F3"/>
          </w:tcPr>
          <w:p w14:paraId="615F151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17B8EED8" w14:textId="3A7FD6BC"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shd w:val="clear" w:color="auto" w:fill="auto"/>
          </w:tcPr>
          <w:p w14:paraId="2CAFA5FE" w14:textId="0B44B423" w:rsidR="00F7371C" w:rsidRPr="00DD7B98" w:rsidRDefault="00835C90"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645D5586" w14:textId="77777777" w:rsidTr="00B16B69">
        <w:trPr>
          <w:trHeight w:val="181"/>
        </w:trPr>
        <w:tc>
          <w:tcPr>
            <w:tcW w:w="2810" w:type="dxa"/>
            <w:vMerge/>
            <w:shd w:val="clear" w:color="auto" w:fill="F3F3F3"/>
          </w:tcPr>
          <w:p w14:paraId="66DDD20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66CF94A2"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shd w:val="clear" w:color="auto" w:fill="auto"/>
          </w:tcPr>
          <w:p w14:paraId="4486043C" w14:textId="508A3633" w:rsidR="00F7371C" w:rsidRPr="00DD7B9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Ustalenia wynikające z przepisów o ochronie zabytków  i opiece nad zabytkami – nie dotyczy.</w:t>
            </w:r>
          </w:p>
        </w:tc>
      </w:tr>
      <w:tr w:rsidR="00F7371C" w:rsidRPr="00DD7B98" w14:paraId="12BF906E" w14:textId="77777777" w:rsidTr="00B16B69">
        <w:trPr>
          <w:trHeight w:val="181"/>
        </w:trPr>
        <w:tc>
          <w:tcPr>
            <w:tcW w:w="2810" w:type="dxa"/>
            <w:vMerge/>
            <w:shd w:val="clear" w:color="auto" w:fill="F3F3F3"/>
          </w:tcPr>
          <w:p w14:paraId="6BA6ECD0"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7DD7E06B"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shd w:val="clear" w:color="auto" w:fill="auto"/>
          </w:tcPr>
          <w:p w14:paraId="5DC9689F" w14:textId="657471B8" w:rsidR="00F7371C" w:rsidRPr="00DD7B98" w:rsidRDefault="00835C90"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2C217587" w14:textId="77777777" w:rsidTr="00B16B69">
        <w:trPr>
          <w:trHeight w:val="181"/>
        </w:trPr>
        <w:tc>
          <w:tcPr>
            <w:tcW w:w="2810" w:type="dxa"/>
            <w:vMerge/>
            <w:shd w:val="clear" w:color="auto" w:fill="F3F3F3"/>
          </w:tcPr>
          <w:p w14:paraId="5A14785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5E58A9A5" w14:textId="09FDBB99"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zakresie komunikacji</w:t>
            </w:r>
          </w:p>
        </w:tc>
        <w:tc>
          <w:tcPr>
            <w:tcW w:w="3419" w:type="dxa"/>
            <w:shd w:val="clear" w:color="auto" w:fill="auto"/>
          </w:tcPr>
          <w:p w14:paraId="0A710034" w14:textId="1510674C" w:rsidR="00F7371C" w:rsidRPr="00DD7B98" w:rsidRDefault="00835C90"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 xml:space="preserve">Obsługa komunikacyjna – do gminnej  </w:t>
            </w:r>
            <w:r w:rsidR="006F0CF8">
              <w:rPr>
                <w:rFonts w:ascii="Times New Roman" w:eastAsia="Times New Roman" w:hAnsi="Times New Roman" w:cs="Times New Roman"/>
                <w:sz w:val="20"/>
                <w:szCs w:val="20"/>
                <w:lang w:eastAsia="pl-PL"/>
              </w:rPr>
              <w:t xml:space="preserve">drogi publicznej  nr 150974W (dz. nr </w:t>
            </w:r>
            <w:proofErr w:type="spellStart"/>
            <w:r w:rsidR="006F0CF8">
              <w:rPr>
                <w:rFonts w:ascii="Times New Roman" w:eastAsia="Times New Roman" w:hAnsi="Times New Roman" w:cs="Times New Roman"/>
                <w:sz w:val="20"/>
                <w:szCs w:val="20"/>
                <w:lang w:eastAsia="pl-PL"/>
              </w:rPr>
              <w:t>ewid</w:t>
            </w:r>
            <w:proofErr w:type="spellEnd"/>
            <w:r w:rsidR="006F0CF8">
              <w:rPr>
                <w:rFonts w:ascii="Times New Roman" w:eastAsia="Times New Roman" w:hAnsi="Times New Roman" w:cs="Times New Roman"/>
                <w:sz w:val="20"/>
                <w:szCs w:val="20"/>
                <w:lang w:eastAsia="pl-PL"/>
              </w:rPr>
              <w:t xml:space="preserve">.  88/1, 88/2, 1/1) </w:t>
            </w:r>
            <w:r>
              <w:rPr>
                <w:rFonts w:ascii="Times New Roman" w:eastAsia="Times New Roman" w:hAnsi="Times New Roman" w:cs="Times New Roman"/>
                <w:sz w:val="20"/>
                <w:szCs w:val="20"/>
                <w:lang w:eastAsia="pl-PL"/>
              </w:rPr>
              <w:t>(dz. nr ew. 85 – ul. Okrężna) i do drogi gminnej  (dz. nr ew. 88/1 – ul. Wiejska).</w:t>
            </w:r>
          </w:p>
        </w:tc>
      </w:tr>
      <w:tr w:rsidR="00F7371C" w:rsidRPr="00DD7B98" w14:paraId="5E2105E6" w14:textId="77777777" w:rsidTr="00B16B69">
        <w:trPr>
          <w:trHeight w:val="181"/>
        </w:trPr>
        <w:tc>
          <w:tcPr>
            <w:tcW w:w="2810" w:type="dxa"/>
            <w:vMerge/>
            <w:shd w:val="clear" w:color="auto" w:fill="F3F3F3"/>
          </w:tcPr>
          <w:p w14:paraId="1AA67D1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00195B96" w14:textId="6F5BB612"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zakresie infrastruktury technicznej</w:t>
            </w:r>
          </w:p>
        </w:tc>
        <w:tc>
          <w:tcPr>
            <w:tcW w:w="3419" w:type="dxa"/>
            <w:shd w:val="clear" w:color="auto" w:fill="auto"/>
          </w:tcPr>
          <w:p w14:paraId="1A672C19" w14:textId="575BB9CA"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energię elektryczną – </w:t>
            </w:r>
            <w:r w:rsidR="006F0CF8">
              <w:rPr>
                <w:rFonts w:ascii="Times New Roman" w:eastAsia="Times New Roman" w:hAnsi="Times New Roman" w:cs="Times New Roman"/>
                <w:sz w:val="20"/>
                <w:szCs w:val="20"/>
              </w:rPr>
              <w:t>projektowane przyłącze do linii elektroenergetycznej.</w:t>
            </w:r>
          </w:p>
          <w:p w14:paraId="03136F03" w14:textId="2F651F3F"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gaz  – </w:t>
            </w:r>
            <w:r w:rsidR="006F0CF8">
              <w:rPr>
                <w:rFonts w:ascii="Times New Roman" w:eastAsia="Times New Roman" w:hAnsi="Times New Roman" w:cs="Times New Roman"/>
                <w:sz w:val="20"/>
                <w:szCs w:val="20"/>
              </w:rPr>
              <w:t>projektowane przyłącze do sieci gazowej.</w:t>
            </w:r>
          </w:p>
          <w:p w14:paraId="6B2CD362" w14:textId="6E39718A" w:rsidR="006F0CF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Ogrzewanie należy projektować z zastosowaniem urządzeń o możliwie najniższej emisji substancji o negatywnym wpływie na środowisko takich jak: opalanych gazem, lekkimi olejami lub zasilanych energią elektryczną  oraz w oparciu o inne ekologiczne czynniki grzewcze typu </w:t>
            </w:r>
            <w:proofErr w:type="spellStart"/>
            <w:r>
              <w:rPr>
                <w:rFonts w:ascii="Times New Roman" w:eastAsia="Times New Roman" w:hAnsi="Times New Roman" w:cs="Times New Roman"/>
                <w:sz w:val="20"/>
                <w:szCs w:val="20"/>
              </w:rPr>
              <w:t>pellet</w:t>
            </w:r>
            <w:proofErr w:type="spellEnd"/>
            <w:r w:rsidR="006F0CF8">
              <w:rPr>
                <w:rFonts w:ascii="Times New Roman" w:eastAsia="Times New Roman" w:hAnsi="Times New Roman" w:cs="Times New Roman"/>
                <w:sz w:val="20"/>
                <w:szCs w:val="20"/>
              </w:rPr>
              <w:t>.</w:t>
            </w:r>
          </w:p>
          <w:p w14:paraId="760D697F" w14:textId="01A3E7C1"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wodę – </w:t>
            </w:r>
            <w:r w:rsidR="006F0CF8">
              <w:rPr>
                <w:rFonts w:ascii="Times New Roman" w:eastAsia="Times New Roman" w:hAnsi="Times New Roman" w:cs="Times New Roman"/>
                <w:sz w:val="20"/>
                <w:szCs w:val="20"/>
              </w:rPr>
              <w:t>projektowane przyłącze z sieci wodociągowej.</w:t>
            </w:r>
          </w:p>
          <w:p w14:paraId="7B95149C" w14:textId="34747A84"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Odprowadzanie ścieków – </w:t>
            </w:r>
            <w:r w:rsidR="006F0CF8">
              <w:rPr>
                <w:rFonts w:ascii="Times New Roman" w:eastAsia="Times New Roman" w:hAnsi="Times New Roman" w:cs="Times New Roman"/>
                <w:sz w:val="20"/>
                <w:szCs w:val="20"/>
              </w:rPr>
              <w:t>projektowane przyłącze do sieci kanalizacyjnej.</w:t>
            </w:r>
          </w:p>
          <w:p w14:paraId="21449F08" w14:textId="738CEA20"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Odprowadzanie wód  opadowych i roztopowych: wody opadowe z połaci dachowych oraz z powierzchni utwardzonych należy zagospodarować zgodnie z przepisami szczególnymi, a w szczególności z ustawą Prawo Wodne.</w:t>
            </w:r>
          </w:p>
          <w:p w14:paraId="67DB2B82" w14:textId="6095C135" w:rsidR="00F7371C" w:rsidRPr="00DD7B98" w:rsidRDefault="00835C90" w:rsidP="00835C9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Odpady należy gromadzić w miejscu lub pomieszczeniu do tego celu przeznaczonym i wydzielonym zgodnie z przepisami rozporządzenia Ministra Infrastruktury z dnia 12 kwietnia 2002 r. w sprawie warunków technicznych jakim powinny odpowiadać budynki i ich usytuowanie w pojemnikach, kontenerach lub workach foliowych; odpady muszą być regularnie wywożone przez zakłady usług porządkowych, posiadające zezwolenie na prowadzenie tych usług.</w:t>
            </w:r>
          </w:p>
        </w:tc>
      </w:tr>
      <w:tr w:rsidR="00F7371C" w:rsidRPr="00DD7B98" w14:paraId="5FD7A64D" w14:textId="77777777" w:rsidTr="00B16B69">
        <w:trPr>
          <w:trHeight w:val="181"/>
        </w:trPr>
        <w:tc>
          <w:tcPr>
            <w:tcW w:w="2810" w:type="dxa"/>
            <w:vMerge/>
            <w:shd w:val="clear" w:color="auto" w:fill="F3F3F3"/>
          </w:tcPr>
          <w:p w14:paraId="33EC30B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071555AA" w14:textId="1E4460A3"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hAnsi="Times New Roman" w:cs="Times New Roman"/>
                <w:sz w:val="20"/>
                <w:szCs w:val="20"/>
              </w:rPr>
              <w:t>minimalny udział procentowy po</w:t>
            </w:r>
            <w:r w:rsidR="00407983">
              <w:rPr>
                <w:rFonts w:ascii="Times New Roman" w:hAnsi="Times New Roman" w:cs="Times New Roman"/>
                <w:sz w:val="20"/>
                <w:szCs w:val="20"/>
              </w:rPr>
              <w:t>wierzchni biologicznie czynnej</w:t>
            </w:r>
          </w:p>
        </w:tc>
        <w:tc>
          <w:tcPr>
            <w:tcW w:w="3419" w:type="dxa"/>
            <w:shd w:val="clear" w:color="auto" w:fill="auto"/>
          </w:tcPr>
          <w:p w14:paraId="5884204A" w14:textId="3E53B17A" w:rsidR="00F7371C" w:rsidRPr="00DD7B98" w:rsidRDefault="001C4BAC"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Wielkość  powierzchni biologicznie czynnej ustalono na min. 40% powierzchni terenu objętego wnioskiem.</w:t>
            </w:r>
          </w:p>
        </w:tc>
      </w:tr>
      <w:tr w:rsidR="00F7371C" w:rsidRPr="00DD7B98" w14:paraId="5B210EE0" w14:textId="77777777" w:rsidTr="00B16B69">
        <w:trPr>
          <w:trHeight w:val="181"/>
        </w:trPr>
        <w:tc>
          <w:tcPr>
            <w:tcW w:w="2810" w:type="dxa"/>
            <w:vMerge/>
            <w:shd w:val="clear" w:color="auto" w:fill="F3F3F3"/>
          </w:tcPr>
          <w:p w14:paraId="6F13B5A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622BE3A3" w14:textId="77777777" w:rsidR="00F7371C" w:rsidRPr="00DD7B98" w:rsidRDefault="00F7371C" w:rsidP="006C5700">
            <w:pPr>
              <w:rPr>
                <w:rFonts w:ascii="Times New Roman" w:hAnsi="Times New Roman" w:cs="Times New Roman"/>
                <w:sz w:val="20"/>
                <w:szCs w:val="20"/>
              </w:rPr>
            </w:pPr>
            <w:r w:rsidRPr="00DD7B98">
              <w:rPr>
                <w:rFonts w:ascii="Times New Roman" w:hAnsi="Times New Roman" w:cs="Times New Roman"/>
                <w:sz w:val="20"/>
                <w:szCs w:val="20"/>
              </w:rPr>
              <w:t>nadziemna intensywność zabudowy</w:t>
            </w:r>
          </w:p>
        </w:tc>
        <w:tc>
          <w:tcPr>
            <w:tcW w:w="3419" w:type="dxa"/>
            <w:shd w:val="clear" w:color="auto" w:fill="auto"/>
          </w:tcPr>
          <w:p w14:paraId="7AA77F9E" w14:textId="77777777" w:rsidR="009A3A15" w:rsidRDefault="009A3A15" w:rsidP="009A3A15">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nadziemną intensywność zabudowy ustalono na 0,75 z tolerancją do 20%.</w:t>
            </w:r>
          </w:p>
          <w:p w14:paraId="48C8D1AF" w14:textId="2213E28E" w:rsidR="00F7371C" w:rsidRPr="00DD7B98" w:rsidRDefault="009A3A15" w:rsidP="009A3A15">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Maksymalną nadziemną intensywność zabudowy  ustalono na 0,01.</w:t>
            </w:r>
          </w:p>
        </w:tc>
      </w:tr>
      <w:tr w:rsidR="00F7371C" w:rsidRPr="00DD7B98" w14:paraId="7EF2A973" w14:textId="77777777" w:rsidTr="00B16B69">
        <w:trPr>
          <w:trHeight w:val="181"/>
        </w:trPr>
        <w:tc>
          <w:tcPr>
            <w:tcW w:w="2810" w:type="dxa"/>
            <w:vMerge/>
            <w:shd w:val="clear" w:color="auto" w:fill="F3F3F3"/>
          </w:tcPr>
          <w:p w14:paraId="1E447B3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4437F700" w14:textId="77777777" w:rsidR="00F7371C" w:rsidRPr="00DD7B98" w:rsidRDefault="00F7371C" w:rsidP="006C5700">
            <w:pPr>
              <w:rPr>
                <w:rFonts w:ascii="Times New Roman" w:hAnsi="Times New Roman" w:cs="Times New Roman"/>
                <w:sz w:val="20"/>
                <w:szCs w:val="20"/>
              </w:rPr>
            </w:pPr>
            <w:r w:rsidRPr="00DD7B98">
              <w:rPr>
                <w:rFonts w:ascii="Times New Roman" w:hAnsi="Times New Roman" w:cs="Times New Roman"/>
                <w:sz w:val="20"/>
                <w:szCs w:val="20"/>
              </w:rPr>
              <w:t>wysokość zabudowy</w:t>
            </w:r>
          </w:p>
        </w:tc>
        <w:tc>
          <w:tcPr>
            <w:tcW w:w="3419" w:type="dxa"/>
            <w:shd w:val="clear" w:color="auto" w:fill="auto"/>
          </w:tcPr>
          <w:p w14:paraId="320B84CE" w14:textId="33FC6551" w:rsidR="00F7371C" w:rsidRPr="00DD7B98" w:rsidRDefault="009A3A15" w:rsidP="001C4BAC">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Maksymalną wysokość każdego budynku mierzoną od poziomu terenu przy głównym wejściu do budynku  do linii kalenicy lub najwyższego punktu pokrycia dachowego  ustala się do 10,0 m.</w:t>
            </w:r>
          </w:p>
        </w:tc>
      </w:tr>
      <w:tr w:rsidR="00DF3A2D" w:rsidRPr="00DD7B98" w14:paraId="3F89F064" w14:textId="77777777" w:rsidTr="00B16B69">
        <w:trPr>
          <w:trHeight w:val="73"/>
        </w:trPr>
        <w:tc>
          <w:tcPr>
            <w:tcW w:w="2810" w:type="dxa"/>
            <w:vMerge w:val="restart"/>
            <w:shd w:val="clear" w:color="auto" w:fill="F3F3F3"/>
          </w:tcPr>
          <w:p w14:paraId="5C19107B" w14:textId="1C9F917E" w:rsidR="00D6706C" w:rsidRPr="00DD7B98" w:rsidRDefault="00D6706C"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t xml:space="preserve">Informacje dotyczące przewidzianych inwestycji w promieniu </w:t>
            </w:r>
            <w:smartTag w:uri="urn:schemas-microsoft-com:office:smarttags" w:element="metricconverter">
              <w:smartTagPr>
                <w:attr w:name="ProductID" w:val="1 km"/>
              </w:smartTagPr>
              <w:r w:rsidRPr="00DD7B98">
                <w:rPr>
                  <w:rFonts w:ascii="Times New Roman" w:eastAsia="Times New Roman" w:hAnsi="Times New Roman" w:cs="Times New Roman"/>
                  <w:sz w:val="20"/>
                  <w:szCs w:val="20"/>
                </w:rPr>
                <w:t>1 km</w:t>
              </w:r>
            </w:smartTag>
            <w:r w:rsidRPr="00DD7B98">
              <w:rPr>
                <w:rFonts w:ascii="Times New Roman" w:eastAsia="Times New Roman" w:hAnsi="Times New Roman" w:cs="Times New Roman"/>
                <w:sz w:val="20"/>
                <w:szCs w:val="20"/>
              </w:rPr>
              <w:t xml:space="preserve"> od </w:t>
            </w:r>
            <w:r w:rsidR="00CC5FC4" w:rsidRPr="00DD7B98">
              <w:rPr>
                <w:rFonts w:ascii="Times New Roman" w:eastAsia="Times New Roman" w:hAnsi="Times New Roman" w:cs="Times New Roman"/>
                <w:sz w:val="20"/>
                <w:szCs w:val="20"/>
              </w:rPr>
              <w:t xml:space="preserve">terenu objętego przedsięwzięciem deweloperskim lub zadaniem </w:t>
            </w:r>
            <w:r w:rsidR="009327A6" w:rsidRPr="00DD7B98">
              <w:rPr>
                <w:rFonts w:ascii="Times New Roman" w:hAnsi="Times New Roman" w:cs="Times New Roman"/>
                <w:sz w:val="20"/>
                <w:szCs w:val="20"/>
              </w:rPr>
              <w:t>inwestycyjnym</w:t>
            </w:r>
            <w:r w:rsidR="009327A6" w:rsidRPr="00DD7B98">
              <w:rPr>
                <w:rStyle w:val="IGindeksgrny"/>
                <w:rFonts w:ascii="Times New Roman" w:hAnsi="Times New Roman" w:cs="Times New Roman"/>
                <w:sz w:val="20"/>
                <w:szCs w:val="20"/>
              </w:rPr>
              <w:footnoteReference w:id="6"/>
            </w:r>
            <w:r w:rsidR="009327A6" w:rsidRPr="00DD7B98">
              <w:rPr>
                <w:rStyle w:val="IGindeksgrny"/>
                <w:rFonts w:ascii="Times New Roman" w:hAnsi="Times New Roman" w:cs="Times New Roman"/>
                <w:sz w:val="20"/>
                <w:szCs w:val="20"/>
              </w:rPr>
              <w:t>)</w:t>
            </w:r>
            <w:r w:rsidR="009327A6" w:rsidRPr="00DD7B98">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zawarte w:</w:t>
            </w:r>
          </w:p>
        </w:tc>
        <w:tc>
          <w:tcPr>
            <w:tcW w:w="3419" w:type="dxa"/>
            <w:shd w:val="clear" w:color="auto" w:fill="auto"/>
          </w:tcPr>
          <w:p w14:paraId="489A2A21" w14:textId="77777777" w:rsidR="00D6706C" w:rsidRPr="00DD7B98" w:rsidRDefault="00D6706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miejscowych planach zagospodarowania przestrzennego</w:t>
            </w:r>
          </w:p>
        </w:tc>
        <w:tc>
          <w:tcPr>
            <w:tcW w:w="3419" w:type="dxa"/>
            <w:shd w:val="clear" w:color="auto" w:fill="auto"/>
          </w:tcPr>
          <w:p w14:paraId="5D4F1FF5" w14:textId="2B20E1C4" w:rsidR="00D6706C" w:rsidRPr="00411C10" w:rsidRDefault="00CC7795" w:rsidP="006C5700">
            <w:pPr>
              <w:spacing w:beforeLines="60" w:before="144" w:afterLines="60" w:after="144" w:line="240" w:lineRule="auto"/>
              <w:rPr>
                <w:rFonts w:ascii="Times New Roman" w:eastAsia="Times New Roman" w:hAnsi="Times New Roman" w:cs="Times New Roman"/>
                <w:color w:val="7030A0"/>
                <w:sz w:val="20"/>
                <w:szCs w:val="20"/>
                <w:lang w:eastAsia="pl-PL"/>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7876B1A0" w14:textId="77777777" w:rsidTr="00B16B69">
        <w:trPr>
          <w:trHeight w:val="71"/>
        </w:trPr>
        <w:tc>
          <w:tcPr>
            <w:tcW w:w="2810" w:type="dxa"/>
            <w:vMerge/>
            <w:shd w:val="clear" w:color="auto" w:fill="F3F3F3"/>
          </w:tcPr>
          <w:p w14:paraId="29D805D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5F65F1CF" w14:textId="2F28031F" w:rsidR="00F76BB4" w:rsidRPr="00DD7B98" w:rsidRDefault="00F76BB4" w:rsidP="006C5700">
            <w:pPr>
              <w:rPr>
                <w:rFonts w:ascii="Times New Roman" w:hAnsi="Times New Roman" w:cs="Times New Roman"/>
                <w:sz w:val="20"/>
                <w:szCs w:val="20"/>
              </w:rPr>
            </w:pPr>
            <w:r w:rsidRPr="00DD7B98">
              <w:rPr>
                <w:rFonts w:ascii="Times New Roman" w:eastAsia="Times New Roman" w:hAnsi="Times New Roman" w:cs="Times New Roman"/>
                <w:sz w:val="20"/>
                <w:szCs w:val="20"/>
                <w:lang w:eastAsia="pl-PL"/>
              </w:rPr>
              <w:t>decyzjach o warunkach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w:t>
            </w:r>
          </w:p>
        </w:tc>
        <w:tc>
          <w:tcPr>
            <w:tcW w:w="3419" w:type="dxa"/>
            <w:shd w:val="clear" w:color="auto" w:fill="auto"/>
          </w:tcPr>
          <w:p w14:paraId="64FA7C12" w14:textId="721A78DE"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2D1A8A01" w14:textId="77777777" w:rsidTr="00B16B69">
        <w:trPr>
          <w:trHeight w:val="71"/>
        </w:trPr>
        <w:tc>
          <w:tcPr>
            <w:tcW w:w="2810" w:type="dxa"/>
            <w:vMerge/>
            <w:shd w:val="clear" w:color="auto" w:fill="F3F3F3"/>
          </w:tcPr>
          <w:p w14:paraId="7C894753"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39823343" w14:textId="7789EB82" w:rsidR="00F76BB4" w:rsidRPr="00DD7B98" w:rsidRDefault="00F76BB4" w:rsidP="006C5700">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t>decyzjach o środowiskowych</w:t>
            </w:r>
            <w:r w:rsidR="006C5700">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uwarunkowaniach</w:t>
            </w:r>
          </w:p>
        </w:tc>
        <w:tc>
          <w:tcPr>
            <w:tcW w:w="3419" w:type="dxa"/>
            <w:shd w:val="clear" w:color="auto" w:fill="auto"/>
          </w:tcPr>
          <w:p w14:paraId="52F571C6" w14:textId="7FE7E638"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4FB0F65B" w14:textId="77777777" w:rsidTr="00B16B69">
        <w:trPr>
          <w:trHeight w:val="71"/>
        </w:trPr>
        <w:tc>
          <w:tcPr>
            <w:tcW w:w="2810" w:type="dxa"/>
            <w:vMerge/>
            <w:shd w:val="clear" w:color="auto" w:fill="F3F3F3"/>
          </w:tcPr>
          <w:p w14:paraId="6E2D105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51D9D557" w14:textId="7DC95EA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uchwałach o obszarach ograniczonego użytkowania</w:t>
            </w:r>
          </w:p>
        </w:tc>
        <w:tc>
          <w:tcPr>
            <w:tcW w:w="3419" w:type="dxa"/>
            <w:shd w:val="clear" w:color="auto" w:fill="auto"/>
          </w:tcPr>
          <w:p w14:paraId="2CDA59BA" w14:textId="5CC89DC6"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769F43F8" w14:textId="77777777" w:rsidTr="00B16B69">
        <w:trPr>
          <w:trHeight w:val="71"/>
        </w:trPr>
        <w:tc>
          <w:tcPr>
            <w:tcW w:w="2810" w:type="dxa"/>
            <w:vMerge/>
            <w:shd w:val="clear" w:color="auto" w:fill="F3F3F3"/>
          </w:tcPr>
          <w:p w14:paraId="52E7ED54"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26889B6A" w14:textId="04B1E1DB"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miejscowych planach odbudowy</w:t>
            </w:r>
          </w:p>
        </w:tc>
        <w:tc>
          <w:tcPr>
            <w:tcW w:w="3419" w:type="dxa"/>
            <w:shd w:val="clear" w:color="auto" w:fill="auto"/>
          </w:tcPr>
          <w:p w14:paraId="61BEFA90" w14:textId="64EBC906"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0BD8B140" w14:textId="77777777" w:rsidTr="00B16B69">
        <w:trPr>
          <w:trHeight w:val="71"/>
        </w:trPr>
        <w:tc>
          <w:tcPr>
            <w:tcW w:w="2810" w:type="dxa"/>
            <w:vMerge/>
            <w:shd w:val="clear" w:color="auto" w:fill="F3F3F3"/>
          </w:tcPr>
          <w:p w14:paraId="56FF833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235ACEFF" w14:textId="551869F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mapach zagrożenia powodziowego i</w:t>
            </w:r>
            <w:r w:rsidR="00273AB4">
              <w:rPr>
                <w:rFonts w:ascii="Times New Roman" w:eastAsia="Times New Roman" w:hAnsi="Times New Roman" w:cs="Times New Roman"/>
                <w:sz w:val="20"/>
                <w:szCs w:val="20"/>
              </w:rPr>
              <w:t> </w:t>
            </w:r>
            <w:r w:rsidRPr="00DD7B98">
              <w:rPr>
                <w:rFonts w:ascii="Times New Roman" w:eastAsia="Times New Roman" w:hAnsi="Times New Roman" w:cs="Times New Roman"/>
                <w:sz w:val="20"/>
                <w:szCs w:val="20"/>
              </w:rPr>
              <w:t>mapach ryzyka powodziowego</w:t>
            </w:r>
          </w:p>
        </w:tc>
        <w:tc>
          <w:tcPr>
            <w:tcW w:w="3419" w:type="dxa"/>
            <w:shd w:val="clear" w:color="auto" w:fill="auto"/>
          </w:tcPr>
          <w:p w14:paraId="6DC3CE92" w14:textId="464DA639"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B16B69" w:rsidRPr="00DD7B98" w14:paraId="45C4DD00" w14:textId="77777777" w:rsidTr="00E10302">
        <w:trPr>
          <w:trHeight w:val="761"/>
        </w:trPr>
        <w:tc>
          <w:tcPr>
            <w:tcW w:w="2810" w:type="dxa"/>
            <w:vMerge/>
            <w:shd w:val="clear" w:color="auto" w:fill="F3F3F3"/>
          </w:tcPr>
          <w:p w14:paraId="1314A19F"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shd w:val="clear" w:color="auto" w:fill="auto"/>
          </w:tcPr>
          <w:p w14:paraId="3718997B" w14:textId="52B9C7D1"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tc>
      </w:tr>
      <w:tr w:rsidR="00B16B69" w:rsidRPr="00DD7B98" w14:paraId="20882F84" w14:textId="5FF73817" w:rsidTr="00E10302">
        <w:trPr>
          <w:trHeight w:val="559"/>
        </w:trPr>
        <w:tc>
          <w:tcPr>
            <w:tcW w:w="2810" w:type="dxa"/>
            <w:vMerge/>
            <w:shd w:val="clear" w:color="auto" w:fill="F3F3F3"/>
          </w:tcPr>
          <w:p w14:paraId="2C5F1042"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64AF9EC3"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drogowej</w:t>
            </w:r>
          </w:p>
        </w:tc>
        <w:tc>
          <w:tcPr>
            <w:tcW w:w="3419" w:type="dxa"/>
            <w:shd w:val="clear" w:color="auto" w:fill="auto"/>
          </w:tcPr>
          <w:p w14:paraId="46720DCC" w14:textId="7EDCFB2F" w:rsidR="00B16B69" w:rsidRPr="00DD7B98" w:rsidRDefault="00CC7795"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7CCEDD2F" w14:textId="77777777" w:rsidTr="00B16B69">
        <w:trPr>
          <w:trHeight w:val="84"/>
        </w:trPr>
        <w:tc>
          <w:tcPr>
            <w:tcW w:w="2810" w:type="dxa"/>
            <w:vMerge/>
            <w:shd w:val="clear" w:color="auto" w:fill="F3F3F3"/>
          </w:tcPr>
          <w:p w14:paraId="23939DB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7116493F" w14:textId="33F529F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linii kolejowej</w:t>
            </w:r>
          </w:p>
        </w:tc>
        <w:tc>
          <w:tcPr>
            <w:tcW w:w="3419" w:type="dxa"/>
            <w:shd w:val="clear" w:color="auto" w:fill="auto"/>
          </w:tcPr>
          <w:p w14:paraId="7F04F8EF" w14:textId="6FFCD11B"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6BB02C34" w14:textId="77777777" w:rsidTr="00B16B69">
        <w:trPr>
          <w:trHeight w:val="81"/>
        </w:trPr>
        <w:tc>
          <w:tcPr>
            <w:tcW w:w="2810" w:type="dxa"/>
            <w:vMerge/>
            <w:shd w:val="clear" w:color="auto" w:fill="F3F3F3"/>
          </w:tcPr>
          <w:p w14:paraId="270857B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061A3398" w14:textId="3D13A5D1"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lotniska użytku publicznego</w:t>
            </w:r>
          </w:p>
        </w:tc>
        <w:tc>
          <w:tcPr>
            <w:tcW w:w="3419" w:type="dxa"/>
            <w:shd w:val="clear" w:color="auto" w:fill="auto"/>
          </w:tcPr>
          <w:p w14:paraId="363A0A76" w14:textId="7B85F1D1"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7693A6C7" w14:textId="77777777" w:rsidTr="00B16B69">
        <w:trPr>
          <w:trHeight w:val="81"/>
        </w:trPr>
        <w:tc>
          <w:tcPr>
            <w:tcW w:w="2810" w:type="dxa"/>
            <w:vMerge/>
            <w:shd w:val="clear" w:color="auto" w:fill="F3F3F3"/>
          </w:tcPr>
          <w:p w14:paraId="609CB0D6"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7638FBF2" w14:textId="18D83CC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pozwoleniu na realizację inwestycji w zakresie budowli przeciwpowodziowych</w:t>
            </w:r>
          </w:p>
        </w:tc>
        <w:tc>
          <w:tcPr>
            <w:tcW w:w="3419" w:type="dxa"/>
            <w:shd w:val="clear" w:color="auto" w:fill="auto"/>
          </w:tcPr>
          <w:p w14:paraId="03267CF0" w14:textId="399D471F"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272FE196" w14:textId="77777777" w:rsidTr="00B16B69">
        <w:trPr>
          <w:trHeight w:val="81"/>
        </w:trPr>
        <w:tc>
          <w:tcPr>
            <w:tcW w:w="2810" w:type="dxa"/>
            <w:vMerge/>
            <w:shd w:val="clear" w:color="auto" w:fill="F3F3F3"/>
          </w:tcPr>
          <w:p w14:paraId="197204D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4630E09C" w14:textId="0A803BA2"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budowy obiektu energetyki jądrowej</w:t>
            </w:r>
          </w:p>
        </w:tc>
        <w:tc>
          <w:tcPr>
            <w:tcW w:w="3419" w:type="dxa"/>
            <w:shd w:val="clear" w:color="auto" w:fill="auto"/>
          </w:tcPr>
          <w:p w14:paraId="5C258A1A" w14:textId="5BE5BC59"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2235D7A5" w14:textId="77777777" w:rsidTr="00B16B69">
        <w:trPr>
          <w:trHeight w:val="81"/>
        </w:trPr>
        <w:tc>
          <w:tcPr>
            <w:tcW w:w="2810" w:type="dxa"/>
            <w:vMerge/>
            <w:shd w:val="clear" w:color="auto" w:fill="F3F3F3"/>
          </w:tcPr>
          <w:p w14:paraId="72EDFEAC"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2F4FFBC1" w14:textId="66FDC95D"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strategicznej inwestycji w zakresie sieci przesyłowej</w:t>
            </w:r>
          </w:p>
        </w:tc>
        <w:tc>
          <w:tcPr>
            <w:tcW w:w="3419" w:type="dxa"/>
            <w:shd w:val="clear" w:color="auto" w:fill="auto"/>
          </w:tcPr>
          <w:p w14:paraId="2A79EAEA" w14:textId="61C32909"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4C77E56F" w14:textId="77777777" w:rsidTr="00B16B69">
        <w:trPr>
          <w:trHeight w:val="81"/>
        </w:trPr>
        <w:tc>
          <w:tcPr>
            <w:tcW w:w="2810" w:type="dxa"/>
            <w:vMerge/>
            <w:shd w:val="clear" w:color="auto" w:fill="F3F3F3"/>
          </w:tcPr>
          <w:p w14:paraId="069E971B"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0D17A933" w14:textId="20B69248"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regionalnej sieci szerokopasmowej</w:t>
            </w:r>
          </w:p>
        </w:tc>
        <w:tc>
          <w:tcPr>
            <w:tcW w:w="3419" w:type="dxa"/>
            <w:shd w:val="clear" w:color="auto" w:fill="auto"/>
          </w:tcPr>
          <w:p w14:paraId="5FC2BA74" w14:textId="7EA11E69"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218AC81D" w14:textId="77777777" w:rsidTr="00B16B69">
        <w:trPr>
          <w:trHeight w:val="81"/>
        </w:trPr>
        <w:tc>
          <w:tcPr>
            <w:tcW w:w="2810" w:type="dxa"/>
            <w:vMerge/>
            <w:shd w:val="clear" w:color="auto" w:fill="F3F3F3"/>
          </w:tcPr>
          <w:p w14:paraId="2EA99F61"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3C540DBA" w14:textId="0EF26265"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Ce</w:t>
            </w:r>
            <w:r w:rsidR="00407983">
              <w:rPr>
                <w:rFonts w:ascii="Times New Roman" w:eastAsia="Times New Roman" w:hAnsi="Times New Roman" w:cs="Times New Roman"/>
                <w:sz w:val="20"/>
                <w:szCs w:val="20"/>
              </w:rPr>
              <w:t>ntralnego Portu Komunikacyjnego</w:t>
            </w:r>
          </w:p>
        </w:tc>
        <w:tc>
          <w:tcPr>
            <w:tcW w:w="3419" w:type="dxa"/>
            <w:shd w:val="clear" w:color="auto" w:fill="auto"/>
          </w:tcPr>
          <w:p w14:paraId="7F9F68F7" w14:textId="79E26475"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66070E13" w14:textId="77777777" w:rsidTr="00B16B69">
        <w:trPr>
          <w:trHeight w:val="81"/>
        </w:trPr>
        <w:tc>
          <w:tcPr>
            <w:tcW w:w="2810" w:type="dxa"/>
            <w:vMerge/>
            <w:shd w:val="clear" w:color="auto" w:fill="F3F3F3"/>
          </w:tcPr>
          <w:p w14:paraId="642BC81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7EA80619" w14:textId="6B021BE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infrastruktury dostępowej</w:t>
            </w:r>
          </w:p>
        </w:tc>
        <w:tc>
          <w:tcPr>
            <w:tcW w:w="3419" w:type="dxa"/>
            <w:shd w:val="clear" w:color="auto" w:fill="auto"/>
          </w:tcPr>
          <w:p w14:paraId="0EFEF4EE" w14:textId="702EFBA2"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259CBD6A" w14:textId="77777777" w:rsidTr="00B16B69">
        <w:trPr>
          <w:trHeight w:val="81"/>
        </w:trPr>
        <w:tc>
          <w:tcPr>
            <w:tcW w:w="2810" w:type="dxa"/>
            <w:vMerge/>
            <w:shd w:val="clear" w:color="auto" w:fill="F3F3F3"/>
          </w:tcPr>
          <w:p w14:paraId="37B3D0E9"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0862449A" w14:textId="3EED4F1F"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shd w:val="clear" w:color="auto" w:fill="auto"/>
          </w:tcPr>
          <w:p w14:paraId="3CEE8623" w14:textId="07DA59E8"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F76BB4" w:rsidRPr="00DD7B98" w14:paraId="294EE7C3" w14:textId="77777777" w:rsidTr="00B16B69">
        <w:trPr>
          <w:trHeight w:val="81"/>
        </w:trPr>
        <w:tc>
          <w:tcPr>
            <w:tcW w:w="2810" w:type="dxa"/>
            <w:vMerge/>
            <w:shd w:val="clear" w:color="auto" w:fill="F3F3F3"/>
          </w:tcPr>
          <w:p w14:paraId="091B570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78E6D1B4" w14:textId="77777777"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shd w:val="clear" w:color="auto" w:fill="auto"/>
          </w:tcPr>
          <w:p w14:paraId="4A07D3A3" w14:textId="4E398900" w:rsidR="00F76BB4" w:rsidRPr="00DD7B98" w:rsidRDefault="00CC7795" w:rsidP="006C5700">
            <w:pPr>
              <w:spacing w:beforeLines="60" w:before="144" w:afterLines="60" w:after="144" w:line="240" w:lineRule="auto"/>
              <w:rPr>
                <w:rFonts w:ascii="Times New Roman" w:eastAsia="Times New Roman" w:hAnsi="Times New Roman" w:cs="Times New Roman"/>
                <w:sz w:val="20"/>
                <w:szCs w:val="20"/>
              </w:rPr>
            </w:pPr>
            <w:r w:rsidRPr="005C35A0">
              <w:rPr>
                <w:rFonts w:ascii="Times New Roman" w:eastAsia="Times New Roman" w:hAnsi="Times New Roman" w:cs="Times New Roman"/>
                <w:color w:val="7030A0"/>
                <w:sz w:val="20"/>
                <w:szCs w:val="20"/>
                <w:lang w:eastAsia="pl-PL"/>
              </w:rPr>
              <w:t>[</w:t>
            </w:r>
            <w:r w:rsidRPr="005C35A0">
              <w:rPr>
                <w:rFonts w:ascii="Times New Roman" w:eastAsia="Times New Roman" w:hAnsi="Times New Roman" w:cs="Times New Roman"/>
                <w:color w:val="00B0F0"/>
                <w:sz w:val="20"/>
                <w:szCs w:val="20"/>
                <w:lang w:eastAsia="pl-PL"/>
              </w:rPr>
              <w:t>…</w:t>
            </w:r>
            <w:r w:rsidRPr="005C35A0">
              <w:rPr>
                <w:rFonts w:ascii="Times New Roman" w:eastAsia="Times New Roman" w:hAnsi="Times New Roman" w:cs="Times New Roman"/>
                <w:color w:val="7030A0"/>
                <w:sz w:val="20"/>
                <w:szCs w:val="20"/>
                <w:lang w:eastAsia="pl-PL"/>
              </w:rPr>
              <w:t>]</w:t>
            </w:r>
          </w:p>
        </w:tc>
      </w:tr>
      <w:tr w:rsidR="00B16B69" w:rsidRPr="00DD7B98" w14:paraId="173280D8" w14:textId="31012271" w:rsidTr="00B16B69">
        <w:trPr>
          <w:trHeight w:val="390"/>
        </w:trPr>
        <w:tc>
          <w:tcPr>
            <w:tcW w:w="9648" w:type="dxa"/>
            <w:gridSpan w:val="3"/>
            <w:shd w:val="clear" w:color="auto" w:fill="D9D9D9"/>
          </w:tcPr>
          <w:p w14:paraId="3DE50D0D" w14:textId="5A27CF0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b/>
                <w:sz w:val="20"/>
                <w:szCs w:val="20"/>
              </w:rPr>
              <w:t>INFORMACJE DOTYCZĄCE BUDYNKU</w:t>
            </w:r>
          </w:p>
        </w:tc>
      </w:tr>
      <w:tr w:rsidR="00F76BB4" w:rsidRPr="00DD7B98" w14:paraId="3CBB4904" w14:textId="77777777" w:rsidTr="00B16B69">
        <w:trPr>
          <w:trHeight w:val="390"/>
        </w:trPr>
        <w:tc>
          <w:tcPr>
            <w:tcW w:w="2810" w:type="dxa"/>
            <w:shd w:val="clear" w:color="auto" w:fill="F3F3F3"/>
          </w:tcPr>
          <w:p w14:paraId="07859F23" w14:textId="1A5DAA2A" w:rsidR="00F76BB4" w:rsidRPr="009A3A15" w:rsidRDefault="00F76BB4"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jest pozwolenie na budowę</w:t>
            </w:r>
          </w:p>
        </w:tc>
        <w:tc>
          <w:tcPr>
            <w:tcW w:w="3419" w:type="dxa"/>
            <w:shd w:val="clear" w:color="auto" w:fill="auto"/>
            <w:vAlign w:val="center"/>
          </w:tcPr>
          <w:p w14:paraId="2C36ABD3" w14:textId="2CB6027B" w:rsidR="00F76BB4" w:rsidRPr="009A3A15"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tak*</w:t>
            </w:r>
          </w:p>
        </w:tc>
        <w:tc>
          <w:tcPr>
            <w:tcW w:w="3419" w:type="dxa"/>
            <w:shd w:val="clear" w:color="auto" w:fill="auto"/>
            <w:vAlign w:val="center"/>
          </w:tcPr>
          <w:p w14:paraId="486A9AA3" w14:textId="12EB9C37" w:rsidR="00F76BB4" w:rsidRPr="009A3A15"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9A3A15">
              <w:rPr>
                <w:rFonts w:ascii="Times New Roman" w:eastAsia="Times New Roman" w:hAnsi="Times New Roman" w:cs="Times New Roman"/>
                <w:strike/>
                <w:sz w:val="20"/>
                <w:szCs w:val="20"/>
              </w:rPr>
              <w:t>nie*</w:t>
            </w:r>
          </w:p>
        </w:tc>
      </w:tr>
      <w:tr w:rsidR="00F76BB4" w:rsidRPr="00DD7B98" w14:paraId="05BB7678" w14:textId="77777777" w:rsidTr="00B16B69">
        <w:trPr>
          <w:trHeight w:val="390"/>
        </w:trPr>
        <w:tc>
          <w:tcPr>
            <w:tcW w:w="2810" w:type="dxa"/>
            <w:shd w:val="clear" w:color="auto" w:fill="F3F3F3"/>
          </w:tcPr>
          <w:p w14:paraId="77ECE435" w14:textId="77777777" w:rsidR="00F76BB4" w:rsidRPr="009A3A15" w:rsidRDefault="00F76BB4"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pozwolenie na budowę jest ostateczne</w:t>
            </w:r>
          </w:p>
        </w:tc>
        <w:tc>
          <w:tcPr>
            <w:tcW w:w="3419" w:type="dxa"/>
            <w:shd w:val="clear" w:color="auto" w:fill="auto"/>
            <w:vAlign w:val="center"/>
          </w:tcPr>
          <w:p w14:paraId="55FBC994" w14:textId="41D3FEB5" w:rsidR="00F76BB4" w:rsidRPr="009A3A15"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tak*</w:t>
            </w:r>
          </w:p>
        </w:tc>
        <w:tc>
          <w:tcPr>
            <w:tcW w:w="3419" w:type="dxa"/>
            <w:shd w:val="clear" w:color="auto" w:fill="auto"/>
            <w:vAlign w:val="center"/>
          </w:tcPr>
          <w:p w14:paraId="37710437" w14:textId="19D71011" w:rsidR="00F76BB4" w:rsidRPr="009A3A15"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9A3A15">
              <w:rPr>
                <w:rFonts w:ascii="Times New Roman" w:eastAsia="Times New Roman" w:hAnsi="Times New Roman" w:cs="Times New Roman"/>
                <w:strike/>
                <w:sz w:val="20"/>
                <w:szCs w:val="20"/>
              </w:rPr>
              <w:t>nie*</w:t>
            </w:r>
          </w:p>
        </w:tc>
      </w:tr>
      <w:tr w:rsidR="00B16B69" w:rsidRPr="00DD7B98" w14:paraId="75E32F0D" w14:textId="77777777" w:rsidTr="00B16B69">
        <w:trPr>
          <w:trHeight w:val="390"/>
        </w:trPr>
        <w:tc>
          <w:tcPr>
            <w:tcW w:w="2810" w:type="dxa"/>
            <w:shd w:val="clear" w:color="auto" w:fill="F3F3F3"/>
          </w:tcPr>
          <w:p w14:paraId="03BC8DD3" w14:textId="77777777" w:rsidR="00B16B69" w:rsidRPr="009A3A15" w:rsidRDefault="00B16B69"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pozwolenie na budowę jest zaskarżone</w:t>
            </w:r>
          </w:p>
        </w:tc>
        <w:tc>
          <w:tcPr>
            <w:tcW w:w="3419" w:type="dxa"/>
            <w:shd w:val="clear" w:color="auto" w:fill="auto"/>
            <w:vAlign w:val="center"/>
          </w:tcPr>
          <w:p w14:paraId="73997BEA" w14:textId="1660A3AC" w:rsidR="00B16B69" w:rsidRPr="009A3A15" w:rsidRDefault="00B16B69" w:rsidP="00B16B69">
            <w:pPr>
              <w:spacing w:beforeLines="60" w:before="144" w:afterLines="60" w:after="144" w:line="240" w:lineRule="auto"/>
              <w:jc w:val="center"/>
              <w:rPr>
                <w:rFonts w:ascii="Times New Roman" w:eastAsia="Times New Roman" w:hAnsi="Times New Roman" w:cs="Times New Roman"/>
                <w:strike/>
                <w:sz w:val="20"/>
                <w:szCs w:val="20"/>
              </w:rPr>
            </w:pPr>
            <w:r w:rsidRPr="009A3A15">
              <w:rPr>
                <w:rFonts w:ascii="Times New Roman" w:eastAsia="Times New Roman" w:hAnsi="Times New Roman" w:cs="Times New Roman"/>
                <w:strike/>
                <w:sz w:val="20"/>
                <w:szCs w:val="20"/>
              </w:rPr>
              <w:t>tak*</w:t>
            </w:r>
          </w:p>
        </w:tc>
        <w:tc>
          <w:tcPr>
            <w:tcW w:w="3419" w:type="dxa"/>
            <w:vAlign w:val="center"/>
          </w:tcPr>
          <w:p w14:paraId="6233BCE9" w14:textId="1473C844" w:rsidR="00B16B69" w:rsidRPr="009A3A15" w:rsidRDefault="00B16B69" w:rsidP="00B16B69">
            <w:pPr>
              <w:spacing w:beforeLines="60" w:before="144" w:afterLines="60" w:after="144" w:line="240" w:lineRule="auto"/>
              <w:jc w:val="center"/>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nie*</w:t>
            </w:r>
          </w:p>
        </w:tc>
      </w:tr>
      <w:tr w:rsidR="00B16B69" w:rsidRPr="00DD7B98" w14:paraId="3057007E" w14:textId="77777777" w:rsidTr="00B16B69">
        <w:trPr>
          <w:trHeight w:val="195"/>
        </w:trPr>
        <w:tc>
          <w:tcPr>
            <w:tcW w:w="2810" w:type="dxa"/>
            <w:shd w:val="clear" w:color="auto" w:fill="F3F3F3"/>
          </w:tcPr>
          <w:p w14:paraId="279101F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Numer pozwolenia na budowę oraz nazwa organu, który je wydał</w:t>
            </w:r>
          </w:p>
        </w:tc>
        <w:tc>
          <w:tcPr>
            <w:tcW w:w="6838" w:type="dxa"/>
            <w:gridSpan w:val="2"/>
            <w:shd w:val="clear" w:color="auto" w:fill="auto"/>
          </w:tcPr>
          <w:p w14:paraId="6BFC2588" w14:textId="77777777" w:rsidR="009A3A15" w:rsidRDefault="00496E5F" w:rsidP="009A3A15">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Decyzja Nr </w:t>
            </w:r>
            <w:r w:rsidR="009A3A15">
              <w:rPr>
                <w:rFonts w:ascii="Times New Roman" w:eastAsia="Times New Roman" w:hAnsi="Times New Roman" w:cs="Times New Roman"/>
                <w:sz w:val="20"/>
                <w:szCs w:val="20"/>
                <w:lang w:eastAsia="pl-PL"/>
              </w:rPr>
              <w:t>531/24</w:t>
            </w:r>
            <w:r w:rsidR="00E10302">
              <w:rPr>
                <w:rFonts w:ascii="Times New Roman" w:eastAsia="Times New Roman" w:hAnsi="Times New Roman" w:cs="Times New Roman"/>
                <w:sz w:val="20"/>
                <w:szCs w:val="20"/>
                <w:lang w:eastAsia="pl-PL"/>
              </w:rPr>
              <w:t xml:space="preserve"> </w:t>
            </w:r>
          </w:p>
          <w:p w14:paraId="0104CDC7" w14:textId="0E7CFCD5" w:rsidR="00B16B69" w:rsidRPr="00DD7B98" w:rsidRDefault="00E22F9F" w:rsidP="009A3A15">
            <w:pPr>
              <w:pStyle w:val="Standard"/>
              <w:widowControl w:val="0"/>
              <w:spacing w:before="144" w:after="144"/>
              <w:rPr>
                <w:rFonts w:ascii="Times New Roman" w:eastAsia="Times New Roman" w:hAnsi="Times New Roman" w:cs="Times New Roman"/>
                <w:sz w:val="20"/>
                <w:szCs w:val="20"/>
                <w:lang w:eastAsia="pl-PL"/>
              </w:rPr>
            </w:pPr>
            <w:r>
              <w:rPr>
                <w:rFonts w:ascii="Times New Roman" w:hAnsi="Times New Roman" w:cs="Times New Roman"/>
                <w:sz w:val="20"/>
                <w:szCs w:val="20"/>
              </w:rPr>
              <w:t>Starosta Grodziski</w:t>
            </w:r>
          </w:p>
        </w:tc>
      </w:tr>
      <w:tr w:rsidR="00B16B69" w:rsidRPr="00DD7B98" w14:paraId="44DD8E43" w14:textId="77777777" w:rsidTr="00B16B69">
        <w:trPr>
          <w:trHeight w:val="195"/>
        </w:trPr>
        <w:tc>
          <w:tcPr>
            <w:tcW w:w="2810" w:type="dxa"/>
            <w:shd w:val="clear" w:color="auto" w:fill="F3F3F3"/>
          </w:tcPr>
          <w:p w14:paraId="14BABA4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Data uprawomocnienia się decyzji o pozwoleniu na użytkowanie budynku</w:t>
            </w:r>
          </w:p>
        </w:tc>
        <w:tc>
          <w:tcPr>
            <w:tcW w:w="6838" w:type="dxa"/>
            <w:gridSpan w:val="2"/>
            <w:shd w:val="clear" w:color="auto" w:fill="auto"/>
          </w:tcPr>
          <w:p w14:paraId="5A889589" w14:textId="7D0C7C09" w:rsidR="00B16B69" w:rsidRPr="00DD7B98" w:rsidRDefault="00496E5F"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 w trakcie budowy.</w:t>
            </w:r>
          </w:p>
        </w:tc>
      </w:tr>
      <w:tr w:rsidR="00B16B69" w:rsidRPr="00DD7B98" w14:paraId="2B1C9520" w14:textId="77777777" w:rsidTr="00B16B69">
        <w:trPr>
          <w:trHeight w:val="195"/>
        </w:trPr>
        <w:tc>
          <w:tcPr>
            <w:tcW w:w="2810" w:type="dxa"/>
            <w:shd w:val="clear" w:color="auto" w:fill="F3F3F3"/>
          </w:tcPr>
          <w:p w14:paraId="02A76846" w14:textId="4A32A216"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Numer zgłoszenia budowy, o której mowa w art. 29 ust. 1 pkt 1 ustawy z dnia 7 lipca 1994 r. – Prawo budowlane (Dz. U. z 202</w:t>
            </w:r>
            <w:r>
              <w:rPr>
                <w:rFonts w:ascii="Times New Roman" w:eastAsia="Times New Roman" w:hAnsi="Times New Roman" w:cs="Times New Roman"/>
                <w:sz w:val="20"/>
                <w:szCs w:val="20"/>
              </w:rPr>
              <w:t>1</w:t>
            </w:r>
            <w:r w:rsidRPr="00DD7B98">
              <w:rPr>
                <w:rFonts w:ascii="Times New Roman" w:eastAsia="Times New Roman" w:hAnsi="Times New Roman" w:cs="Times New Roman"/>
                <w:sz w:val="20"/>
                <w:szCs w:val="20"/>
              </w:rPr>
              <w:t xml:space="preserve"> r. poz. </w:t>
            </w:r>
            <w:r>
              <w:rPr>
                <w:rFonts w:ascii="Times New Roman" w:eastAsia="Times New Roman" w:hAnsi="Times New Roman" w:cs="Times New Roman"/>
                <w:sz w:val="20"/>
                <w:szCs w:val="20"/>
              </w:rPr>
              <w:t>2351</w:t>
            </w:r>
            <w:r w:rsidR="00A65138">
              <w:rPr>
                <w:rFonts w:ascii="Times New Roman" w:eastAsia="Times New Roman" w:hAnsi="Times New Roman" w:cs="Times New Roman"/>
                <w:sz w:val="20"/>
                <w:szCs w:val="20"/>
              </w:rPr>
              <w:t xml:space="preserve">, z </w:t>
            </w:r>
            <w:proofErr w:type="spellStart"/>
            <w:r w:rsidR="00A65138">
              <w:rPr>
                <w:rFonts w:ascii="Times New Roman" w:eastAsia="Times New Roman" w:hAnsi="Times New Roman" w:cs="Times New Roman"/>
                <w:sz w:val="20"/>
                <w:szCs w:val="20"/>
              </w:rPr>
              <w:t>późn</w:t>
            </w:r>
            <w:proofErr w:type="spellEnd"/>
            <w:r w:rsidR="00A65138">
              <w:rPr>
                <w:rFonts w:ascii="Times New Roman" w:eastAsia="Times New Roman" w:hAnsi="Times New Roman" w:cs="Times New Roman"/>
                <w:sz w:val="20"/>
                <w:szCs w:val="20"/>
              </w:rPr>
              <w:t>. zm.</w:t>
            </w:r>
            <w:r w:rsidRPr="00DD7B98">
              <w:rPr>
                <w:rFonts w:ascii="Times New Roman" w:eastAsia="Times New Roman" w:hAnsi="Times New Roman" w:cs="Times New Roman"/>
                <w:sz w:val="20"/>
                <w:szCs w:val="20"/>
              </w:rPr>
              <w:t>), oraz oznaczenie organu, do którego dokonano zgłoszenia, wraz z informacją o braku wniesienia sprzeciwu przez ten organ</w:t>
            </w:r>
          </w:p>
        </w:tc>
        <w:tc>
          <w:tcPr>
            <w:tcW w:w="6838" w:type="dxa"/>
            <w:gridSpan w:val="2"/>
            <w:shd w:val="clear" w:color="auto" w:fill="auto"/>
          </w:tcPr>
          <w:p w14:paraId="6B58074A" w14:textId="6281AD4E" w:rsidR="00B16B69" w:rsidRPr="00DD7B98" w:rsidRDefault="00496E5F"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 deweloper uzyskał decyzję o pozwoleniu na budowę.</w:t>
            </w:r>
          </w:p>
        </w:tc>
      </w:tr>
      <w:tr w:rsidR="00B16B69" w:rsidRPr="00DD7B98" w14:paraId="1EA4C948" w14:textId="77777777" w:rsidTr="00B16B69">
        <w:trPr>
          <w:trHeight w:val="195"/>
        </w:trPr>
        <w:tc>
          <w:tcPr>
            <w:tcW w:w="2810" w:type="dxa"/>
            <w:shd w:val="clear" w:color="auto" w:fill="F3F3F3"/>
          </w:tcPr>
          <w:p w14:paraId="0291C51F" w14:textId="62185CE6"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Data zakończe</w:t>
            </w:r>
            <w:r w:rsidR="007B6386">
              <w:rPr>
                <w:rFonts w:ascii="Times New Roman" w:eastAsia="Times New Roman" w:hAnsi="Times New Roman" w:cs="Times New Roman"/>
                <w:sz w:val="20"/>
                <w:szCs w:val="20"/>
              </w:rPr>
              <w:t>nia budowy domu jednorodzinnego</w:t>
            </w:r>
          </w:p>
        </w:tc>
        <w:tc>
          <w:tcPr>
            <w:tcW w:w="6838" w:type="dxa"/>
            <w:gridSpan w:val="2"/>
            <w:shd w:val="clear" w:color="auto" w:fill="auto"/>
          </w:tcPr>
          <w:p w14:paraId="2D43D73B" w14:textId="631F1FE3" w:rsidR="00B16B69" w:rsidRPr="00565240"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565240">
              <w:rPr>
                <w:rFonts w:ascii="Times New Roman" w:eastAsia="Times New Roman" w:hAnsi="Times New Roman" w:cs="Times New Roman"/>
                <w:sz w:val="20"/>
                <w:szCs w:val="20"/>
              </w:rPr>
              <w:t>Nie dotyczy, w trakcie budowy.</w:t>
            </w:r>
          </w:p>
        </w:tc>
      </w:tr>
      <w:tr w:rsidR="00B16B69" w:rsidRPr="00DD7B98" w14:paraId="0F325D4B" w14:textId="36B6F803" w:rsidTr="00B16B69">
        <w:trPr>
          <w:trHeight w:val="195"/>
        </w:trPr>
        <w:tc>
          <w:tcPr>
            <w:tcW w:w="2810" w:type="dxa"/>
            <w:shd w:val="clear" w:color="auto" w:fill="F3F3F3"/>
          </w:tcPr>
          <w:p w14:paraId="32CA8747"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Planowany termin rozpoczęcia i zakończenia robót budowlanych</w:t>
            </w:r>
          </w:p>
        </w:tc>
        <w:tc>
          <w:tcPr>
            <w:tcW w:w="6838" w:type="dxa"/>
            <w:gridSpan w:val="2"/>
            <w:shd w:val="clear" w:color="auto" w:fill="auto"/>
          </w:tcPr>
          <w:p w14:paraId="6142A7D7" w14:textId="26A53A74" w:rsidR="00083AEA" w:rsidRPr="00565240" w:rsidRDefault="00EC7FB7" w:rsidP="00083AEA">
            <w:pPr>
              <w:pStyle w:val="Standard"/>
              <w:widowControl w:val="0"/>
              <w:spacing w:before="144" w:after="144"/>
            </w:pPr>
            <w:r w:rsidRPr="00565240">
              <w:rPr>
                <w:rFonts w:ascii="Times New Roman" w:eastAsia="Times New Roman" w:hAnsi="Times New Roman" w:cs="Times New Roman"/>
                <w:sz w:val="20"/>
                <w:szCs w:val="20"/>
              </w:rPr>
              <w:t>21.08.2024</w:t>
            </w:r>
            <w:r w:rsidR="00A0302D" w:rsidRPr="00565240">
              <w:rPr>
                <w:rFonts w:ascii="Times New Roman" w:eastAsia="Times New Roman" w:hAnsi="Times New Roman" w:cs="Times New Roman"/>
                <w:sz w:val="20"/>
                <w:szCs w:val="20"/>
              </w:rPr>
              <w:t xml:space="preserve"> </w:t>
            </w:r>
            <w:r w:rsidR="00411C10" w:rsidRPr="00565240">
              <w:rPr>
                <w:rFonts w:ascii="Times New Roman" w:eastAsia="Times New Roman" w:hAnsi="Times New Roman" w:cs="Times New Roman"/>
                <w:sz w:val="20"/>
                <w:szCs w:val="20"/>
              </w:rPr>
              <w:t>r.</w:t>
            </w:r>
            <w:r w:rsidR="00083AEA" w:rsidRPr="00565240">
              <w:rPr>
                <w:rFonts w:ascii="Times New Roman" w:eastAsia="Times New Roman" w:hAnsi="Times New Roman" w:cs="Times New Roman"/>
                <w:sz w:val="20"/>
                <w:szCs w:val="20"/>
              </w:rPr>
              <w:t>– termin rozpoczęcia robót budowlanych.</w:t>
            </w:r>
          </w:p>
          <w:p w14:paraId="1EB48A82" w14:textId="1A7A8A00" w:rsidR="00B16B69" w:rsidRPr="00565240" w:rsidRDefault="006250B8" w:rsidP="00083AEA">
            <w:pPr>
              <w:spacing w:beforeLines="60" w:before="144" w:afterLines="60" w:after="144" w:line="240" w:lineRule="auto"/>
              <w:jc w:val="both"/>
              <w:rPr>
                <w:rFonts w:ascii="Times New Roman" w:eastAsia="Times New Roman" w:hAnsi="Times New Roman" w:cs="Times New Roman"/>
                <w:sz w:val="20"/>
                <w:szCs w:val="20"/>
              </w:rPr>
            </w:pPr>
            <w:r w:rsidRPr="00565240">
              <w:rPr>
                <w:rFonts w:ascii="Times New Roman" w:eastAsia="Times New Roman" w:hAnsi="Times New Roman" w:cs="Times New Roman"/>
                <w:sz w:val="20"/>
                <w:szCs w:val="20"/>
              </w:rPr>
              <w:t>30.12.2025</w:t>
            </w:r>
            <w:r w:rsidR="009A3A15" w:rsidRPr="00565240">
              <w:rPr>
                <w:rFonts w:ascii="Times New Roman" w:eastAsia="Times New Roman" w:hAnsi="Times New Roman" w:cs="Times New Roman"/>
                <w:sz w:val="20"/>
                <w:szCs w:val="20"/>
              </w:rPr>
              <w:t xml:space="preserve"> </w:t>
            </w:r>
            <w:r w:rsidR="00083AEA" w:rsidRPr="00565240">
              <w:rPr>
                <w:rFonts w:ascii="Times New Roman" w:eastAsia="Times New Roman" w:hAnsi="Times New Roman" w:cs="Times New Roman"/>
                <w:sz w:val="20"/>
                <w:szCs w:val="20"/>
              </w:rPr>
              <w:t>r. – planowany termin zakończenia robót budowlanych.</w:t>
            </w:r>
          </w:p>
        </w:tc>
      </w:tr>
      <w:tr w:rsidR="00B16B69" w:rsidRPr="00DD7B98" w14:paraId="2FE3BC25" w14:textId="77777777" w:rsidTr="00B16B69">
        <w:trPr>
          <w:trHeight w:val="325"/>
        </w:trPr>
        <w:tc>
          <w:tcPr>
            <w:tcW w:w="2810" w:type="dxa"/>
            <w:vMerge w:val="restart"/>
            <w:shd w:val="clear" w:color="auto" w:fill="F3F3F3"/>
          </w:tcPr>
          <w:p w14:paraId="0FA6112F" w14:textId="12FB2BD5"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Opis przedsięwzięcia deweloperskiego lub zadania inwestycyjnego</w:t>
            </w:r>
          </w:p>
        </w:tc>
        <w:tc>
          <w:tcPr>
            <w:tcW w:w="3419" w:type="dxa"/>
            <w:shd w:val="clear" w:color="auto" w:fill="auto"/>
          </w:tcPr>
          <w:p w14:paraId="70EDF3A4" w14:textId="522631FA"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Liczba budynków</w:t>
            </w:r>
          </w:p>
        </w:tc>
        <w:tc>
          <w:tcPr>
            <w:tcW w:w="3419" w:type="dxa"/>
            <w:shd w:val="clear" w:color="auto" w:fill="auto"/>
          </w:tcPr>
          <w:p w14:paraId="73A8DAED" w14:textId="289B1A99" w:rsidR="00B16B69" w:rsidRPr="00DD7B98" w:rsidRDefault="00962259"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A3A15">
              <w:rPr>
                <w:rFonts w:ascii="Times New Roman" w:eastAsia="Times New Roman" w:hAnsi="Times New Roman" w:cs="Times New Roman"/>
                <w:sz w:val="20"/>
                <w:szCs w:val="20"/>
              </w:rPr>
              <w:t>4</w:t>
            </w:r>
          </w:p>
        </w:tc>
      </w:tr>
      <w:tr w:rsidR="00B16B69" w:rsidRPr="00DD7B98" w14:paraId="08030D8D" w14:textId="77777777" w:rsidTr="00B16B69">
        <w:trPr>
          <w:trHeight w:val="325"/>
        </w:trPr>
        <w:tc>
          <w:tcPr>
            <w:tcW w:w="2810" w:type="dxa"/>
            <w:vMerge/>
            <w:shd w:val="clear" w:color="auto" w:fill="F3F3F3"/>
          </w:tcPr>
          <w:p w14:paraId="4EB5AFA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p>
        </w:tc>
        <w:tc>
          <w:tcPr>
            <w:tcW w:w="3419" w:type="dxa"/>
            <w:shd w:val="clear" w:color="auto" w:fill="auto"/>
          </w:tcPr>
          <w:p w14:paraId="2B1FABAD" w14:textId="6D9FCB5D"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7909CCCF" w14:textId="0DF416BF" w:rsidR="00B16B69"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 nr 3 - Szkic koncepcji zagospodarowania terenu inwestycji i jego otoczenia z zaznaczeniem budynk</w:t>
            </w:r>
            <w:r w:rsidR="00B953CB">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uwarunkowań lokalizacji inwestycji wynikających z istniejącego stanu użytkowania terenów sąsiednich (np. z funkcji terenu, stref ochronnych, uciążliwości).</w:t>
            </w:r>
          </w:p>
        </w:tc>
      </w:tr>
      <w:tr w:rsidR="00B16B69" w:rsidRPr="00DD7B98" w14:paraId="3EC828CF" w14:textId="11D0EA8C" w:rsidTr="00B3746E">
        <w:trPr>
          <w:trHeight w:val="488"/>
        </w:trPr>
        <w:tc>
          <w:tcPr>
            <w:tcW w:w="2810" w:type="dxa"/>
            <w:shd w:val="clear" w:color="auto" w:fill="F3F3F3"/>
          </w:tcPr>
          <w:p w14:paraId="782B808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Sposób pomiaru powierzchni użytkowej lokalu mieszkalnego albo domu jednorodzinnego</w:t>
            </w:r>
          </w:p>
        </w:tc>
        <w:tc>
          <w:tcPr>
            <w:tcW w:w="6838" w:type="dxa"/>
            <w:gridSpan w:val="2"/>
          </w:tcPr>
          <w:p w14:paraId="37EDF476" w14:textId="31BCF56A" w:rsidR="00B16B69" w:rsidRPr="00DD7B98" w:rsidRDefault="00496E5F"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Powierzchnia użytkowa została określona na podstawie Rozporządzenia Ministra Rozwoju z dnia 11 września 2020 r. w sprawie szczegółowego zakresu i formy projektu budowlanego, zgodnie z zasadami zawartymi w Polskiej Normie PN-ISO 9836 „Właściwości użytkowe w budownictwie – Określanie i obliczanie wskaźników powierzchniowych i kubaturowych”, wymienionej w załączniku do rozporządzenia, uwzględniając przepisy § 14 pkt 4 lit. a oraz § 20 ust. 1 pkt 4 lit. b. rozporządzenia.</w:t>
            </w:r>
          </w:p>
        </w:tc>
      </w:tr>
      <w:tr w:rsidR="00B16B69" w:rsidRPr="00DD7B98" w14:paraId="20C2AD70" w14:textId="77777777" w:rsidTr="00B16B69">
        <w:tc>
          <w:tcPr>
            <w:tcW w:w="2810" w:type="dxa"/>
            <w:vMerge w:val="restart"/>
            <w:shd w:val="clear" w:color="auto" w:fill="F3F3F3"/>
          </w:tcPr>
          <w:p w14:paraId="67BEC5AC" w14:textId="055B95B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Zamierzony sposób i procentowy udział źródeł finansowania przedsięwzięcia deweloperskiego lub zadania inwestycyjnego</w:t>
            </w:r>
          </w:p>
        </w:tc>
        <w:tc>
          <w:tcPr>
            <w:tcW w:w="3419" w:type="dxa"/>
          </w:tcPr>
          <w:p w14:paraId="1CB23898" w14:textId="73538960" w:rsidR="00B16B69" w:rsidRPr="00DD7B98" w:rsidDel="00E703EC"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Rodzaj posiadanych środków finansowych – kredyt, środki własne, inne</w:t>
            </w:r>
          </w:p>
        </w:tc>
        <w:tc>
          <w:tcPr>
            <w:tcW w:w="3419" w:type="dxa"/>
          </w:tcPr>
          <w:p w14:paraId="7C31E247" w14:textId="2692EF00" w:rsidR="00B16B69"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Środki własne dewelopera, w tym pochodzące z wpłat dokonywanych przez Nabywcę.</w:t>
            </w:r>
          </w:p>
        </w:tc>
      </w:tr>
      <w:tr w:rsidR="00B16B69" w:rsidRPr="00DD7B98" w14:paraId="2EE1B8BE" w14:textId="77777777" w:rsidTr="00B16B69">
        <w:tc>
          <w:tcPr>
            <w:tcW w:w="2810" w:type="dxa"/>
            <w:vMerge/>
            <w:shd w:val="clear" w:color="auto" w:fill="F3F3F3"/>
          </w:tcPr>
          <w:p w14:paraId="67846E0A" w14:textId="77777777" w:rsidR="00B16B69" w:rsidRPr="00DD7B98" w:rsidRDefault="00B16B69" w:rsidP="00B16B69">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E7E52FE" w14:textId="403F795E"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następujących instytucjach finansowych (wypełnia się w przypadku kredytu)</w:t>
            </w:r>
          </w:p>
        </w:tc>
        <w:tc>
          <w:tcPr>
            <w:tcW w:w="3419" w:type="dxa"/>
          </w:tcPr>
          <w:p w14:paraId="2F42C08D" w14:textId="3ABAC4A8" w:rsidR="00B16B69" w:rsidRPr="00DD7B98" w:rsidRDefault="00496E5F"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55676252" w14:textId="77777777" w:rsidTr="00B16B69">
        <w:trPr>
          <w:trHeight w:val="1481"/>
        </w:trPr>
        <w:tc>
          <w:tcPr>
            <w:tcW w:w="2810" w:type="dxa"/>
            <w:vMerge w:val="restart"/>
            <w:shd w:val="clear" w:color="auto" w:fill="F3F3F3"/>
          </w:tcPr>
          <w:p w14:paraId="24790A7F"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Środki ochrony nabywców</w:t>
            </w:r>
          </w:p>
        </w:tc>
        <w:tc>
          <w:tcPr>
            <w:tcW w:w="3419" w:type="dxa"/>
          </w:tcPr>
          <w:p w14:paraId="529469D3" w14:textId="07CB81A6"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Otwarty mieszkaniowy rachunek powierniczy*</w:t>
            </w:r>
          </w:p>
        </w:tc>
        <w:tc>
          <w:tcPr>
            <w:tcW w:w="3419" w:type="dxa"/>
          </w:tcPr>
          <w:p w14:paraId="22ACACA1" w14:textId="2539634C" w:rsidR="00F7371C" w:rsidRPr="00496E5F" w:rsidRDefault="00F7371C" w:rsidP="006C5700">
            <w:pPr>
              <w:spacing w:beforeLines="60" w:before="144" w:afterLines="60" w:after="144" w:line="240" w:lineRule="auto"/>
              <w:rPr>
                <w:rFonts w:ascii="Times New Roman" w:eastAsia="Times New Roman" w:hAnsi="Times New Roman" w:cs="Times New Roman"/>
                <w:strike/>
                <w:sz w:val="20"/>
                <w:szCs w:val="20"/>
              </w:rPr>
            </w:pPr>
            <w:r w:rsidRPr="00496E5F">
              <w:rPr>
                <w:rFonts w:ascii="Times New Roman" w:eastAsia="Times New Roman" w:hAnsi="Times New Roman" w:cs="Times New Roman"/>
                <w:strike/>
                <w:sz w:val="20"/>
                <w:szCs w:val="20"/>
              </w:rPr>
              <w:t>Zamknięty mieszkaniowy rachunek powierniczy*</w:t>
            </w:r>
          </w:p>
        </w:tc>
      </w:tr>
      <w:tr w:rsidR="00F7371C" w:rsidRPr="00DD7B98" w14:paraId="04073C89" w14:textId="77777777" w:rsidTr="002568E5">
        <w:tc>
          <w:tcPr>
            <w:tcW w:w="2810" w:type="dxa"/>
            <w:vMerge/>
            <w:shd w:val="clear" w:color="auto" w:fill="F3F3F3"/>
          </w:tcPr>
          <w:p w14:paraId="2FA80805"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5C488540" w14:textId="2625A7C0"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Wysokość stawki procentowej, według której jest obliczana kwota składki na Deweloperski Fundusz Gwarancyjny</w:t>
            </w:r>
            <w:r w:rsidRPr="00DD7B98">
              <w:rPr>
                <w:rStyle w:val="IGindeksgrny"/>
                <w:rFonts w:ascii="Times New Roman" w:hAnsi="Times New Roman" w:cs="Times New Roman"/>
                <w:sz w:val="20"/>
                <w:szCs w:val="20"/>
              </w:rPr>
              <w:footnoteReference w:id="7"/>
            </w:r>
            <w:r w:rsidRPr="00DD7B98">
              <w:rPr>
                <w:rStyle w:val="IGindeksgrny"/>
                <w:rFonts w:ascii="Times New Roman" w:hAnsi="Times New Roman" w:cs="Times New Roman"/>
                <w:sz w:val="20"/>
                <w:szCs w:val="20"/>
              </w:rPr>
              <w:t>)</w:t>
            </w:r>
          </w:p>
        </w:tc>
        <w:tc>
          <w:tcPr>
            <w:tcW w:w="3419" w:type="dxa"/>
          </w:tcPr>
          <w:p w14:paraId="652CD57E" w14:textId="29F7FB84" w:rsidR="00F7371C" w:rsidRPr="00DD7B98" w:rsidRDefault="00496E5F" w:rsidP="00524D14">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r>
      <w:tr w:rsidR="009327A6" w:rsidRPr="00DD7B98" w14:paraId="1AD61480" w14:textId="77777777" w:rsidTr="002568E5">
        <w:tc>
          <w:tcPr>
            <w:tcW w:w="2810" w:type="dxa"/>
            <w:shd w:val="clear" w:color="auto" w:fill="F3F3F3"/>
          </w:tcPr>
          <w:p w14:paraId="24AA0D9E"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Główne zasady funkcjonowania wybranego rodzaju zabezpieczenia środków nabywcy</w:t>
            </w:r>
          </w:p>
        </w:tc>
        <w:tc>
          <w:tcPr>
            <w:tcW w:w="6838" w:type="dxa"/>
            <w:gridSpan w:val="2"/>
          </w:tcPr>
          <w:p w14:paraId="6EE7E5CD"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o prowadzenie otwartego mieszkaniowego rachunku powierniczego (dalej „Umowa”) została zawarta w celu zapewnienia ochrony wpłat dokonywanych przez Nabywców (dalej „Powierzający”) na podstawie umów wskazanych w ust. 2 Umowy, w tym umowy deweloperskiej, zawieranych w formie aktów notarialnych pomiędzy Deweloperem (dalej „Powiernik”) a Powierzającymi, zgodnie z przepisami ustawy z dnia 20 maja 2021 r. o ochronie praw nabywcy lokalu mieszkalnego lub domu jednorodzinnego oraz Deweloperskim Funduszu Gwarancyjnym (dalej „Ustawa”). </w:t>
            </w:r>
          </w:p>
          <w:p w14:paraId="5167CF6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Zgodnie z Umową:</w:t>
            </w:r>
          </w:p>
          <w:p w14:paraId="168B70EA" w14:textId="5EA2068A" w:rsidR="00435510" w:rsidRDefault="00435510" w:rsidP="00435510">
            <w:pPr>
              <w:pStyle w:val="Standard"/>
              <w:widowControl w:val="0"/>
              <w:spacing w:before="144" w:after="144"/>
            </w:pPr>
            <w:bookmarkStart w:id="2" w:name="_Hlk125121966"/>
            <w:r>
              <w:rPr>
                <w:rFonts w:ascii="Times New Roman" w:eastAsia="Times New Roman" w:hAnsi="Times New Roman" w:cs="Times New Roman"/>
                <w:sz w:val="20"/>
                <w:szCs w:val="20"/>
                <w:lang w:eastAsia="pl-PL"/>
              </w:rPr>
              <w:t xml:space="preserve">1. Bank otworzył na rzecz Powiernika otwarty mieszkaniowy rachunek </w:t>
            </w:r>
            <w:r>
              <w:rPr>
                <w:rFonts w:ascii="Times New Roman" w:eastAsia="Times New Roman" w:hAnsi="Times New Roman" w:cs="Times New Roman"/>
                <w:sz w:val="20"/>
                <w:szCs w:val="20"/>
                <w:lang w:eastAsia="pl-PL"/>
              </w:rPr>
              <w:lastRenderedPageBreak/>
              <w:t xml:space="preserve">powierniczy o numerze </w:t>
            </w:r>
            <w:r w:rsidR="005C35A0">
              <w:rPr>
                <w:rFonts w:ascii="Times New Roman" w:eastAsia="Times New Roman" w:hAnsi="Times New Roman" w:cs="Times New Roman"/>
                <w:b/>
                <w:bCs/>
                <w:sz w:val="20"/>
                <w:szCs w:val="20"/>
                <w:lang w:eastAsia="pl-PL"/>
              </w:rPr>
              <w:t>63 9297 0005 0159 0048 2100 0025</w:t>
            </w:r>
            <w:r>
              <w:rPr>
                <w:rFonts w:ascii="Times New Roman" w:eastAsia="Times New Roman" w:hAnsi="Times New Roman" w:cs="Times New Roman"/>
                <w:sz w:val="20"/>
                <w:szCs w:val="20"/>
                <w:lang w:eastAsia="pl-PL"/>
              </w:rPr>
              <w:t>, w walucie PLN (dalej „OMRP”), na którym Bank ewidencjonuje wpłaty i wypłaty dokonywane przez Powierzających odrębnie dla każdego Powierzającego oraz otworzył powiązane z OMRP ewidencyjne  numery otwartych mieszkaniowych rachunków powierniczych dla każdego Powierzającego o numerach określonych w „Wykazie ewidencyjnych OMRP” stanowiącym załącznik nr 1 do Umowy. Wpłaty dokonywane na ewidencyjne mieszkaniowe rachunki powiernicze księgowane będą  na OMRP.</w:t>
            </w:r>
          </w:p>
          <w:p w14:paraId="7E778F14"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Bank zobowiązał się do przyjmowania i przechowywania środków pieniężnych wpłaconych przez Powierzającego na OMRP, z zastrzeżeniem wykonania przez Powiernika postanowień ust. 4 Umowy, oraz do realizacji dyspozycji Powiernika wypłat środków pieniężnych, zdeponowanych przez poszczególnych Powierzających na rachunek pomocniczy prowadzony w Banku, z zastrzeżeniem postanowień § 6, 8, 9 i 10 Umowy, lub do zwrotu środków pieniężnych Powierzającym w przypadkach określonych w Umowie.</w:t>
            </w:r>
          </w:p>
          <w:p w14:paraId="4BB8FCCF"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Powiernik przyporządkowuje każdemu Powierzającemu ewidencyjny numer OMRP określony w Wykazie ewidencyjnych OMRP będącym załącznikiem nr 1 do Umowy. Ewidencyjny numer OMPR jest indywidualny i może być wykorzystany wyłącznie do jednej umowy zawartej z Powierzającym.</w:t>
            </w:r>
          </w:p>
          <w:p w14:paraId="12C7657F"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Środki pieniężne zgromadzone na OMRP są nieoprocentowane</w:t>
            </w:r>
          </w:p>
          <w:p w14:paraId="068D79E1"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Powiernik jest zobowiązany do dokonywania terminowych wpłat składek na Deweloperski Fundusz Gwarancyjny (dalej „DFG”).</w:t>
            </w:r>
          </w:p>
          <w:p w14:paraId="7C895DD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 Powiernik jest zobowiązany do wyliczenia wysokości składki na DFG oraz do dokonania wpłaty należnej składki do Banku. Wpłata składki następuje na ewidencyjny rachunek składki prowadzony dla każdego Powierzającego, powiązany z OMRP.</w:t>
            </w:r>
          </w:p>
          <w:p w14:paraId="3CE0F3CB"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 Składka przekazana do DFG nie podlega zwrotowi.</w:t>
            </w:r>
          </w:p>
          <w:p w14:paraId="1CF576B5"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 Bank otworzył ewidencyjny rachunek składki dla każdego Powierzającego, zgodnie z załącznikiem nr 8 do Umowy.</w:t>
            </w:r>
          </w:p>
          <w:p w14:paraId="0FD7CDEE"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 Powiernik zobowiązany jest zawiadomić Bank o zakończeniu każdego etapu realizacji przedsięwzięcia deweloperskiego poprzez złożenie Zawiadomienia o zakończeniu etapu realizacji przedsięwzięcia deweloperskiego wraz z dyspozycją wypłaty, stanowiącego załącznik nr 4 do Umowy, oraz dokumentów wskazanych w Liście dokumentów do przeprowadzenia kontroli inwestycji wykonania poszczególnych etapów przedsięwzięcia deweloperskiego stanowiącej załącznik nr 6 do Umowy.</w:t>
            </w:r>
          </w:p>
          <w:p w14:paraId="6503E49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 Bank dokonuje kontroli zakończenia każdego etapu przedsięwzięcia deweloperskiego. Koszty kontroli ponosi Powiernik.</w:t>
            </w:r>
          </w:p>
          <w:p w14:paraId="6164AF5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 W przypadku, gdy kontrola zakończenia danego etapu realizacji przedsięwzięcia deweloperskiego dała wynik negatywny, Bank, w terminie 5 dni roboczych od dnia zakończenia czynności kontrolnych poinformuje Powiernika  w formie pisemnej o odmowie wykonania dyspozycji wypłaty środków z OMRP wraz ze wskazaniem przyczyny oraz  o pobraniu z rachunku bieżącego Powiernika dodatkowej opłaty za sporządzenie raportu z kontroli zawierającego negatywną ocenę w wysokości określonej postanowieniami Umowy.</w:t>
            </w:r>
          </w:p>
          <w:p w14:paraId="6EA6C769"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 Powiernik i Powierzający nie posiadają uprawnień do dysponowania środkami zgromadzonymi na OMRP, w tym w szczególności – składania dyspozycji wypłaty tych środków, za wyjątkiem sytuacji wskazanych wyraźnie w Umowie.</w:t>
            </w:r>
          </w:p>
          <w:p w14:paraId="0F3CF33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 Wypłaty z OMRP, będą dokonywane zgodnie z harmonogramem przedsięwzięcia deweloperskiego, o ile spełnione zostaną warunki określone w § 9 i 10 Umowy.</w:t>
            </w:r>
          </w:p>
          <w:p w14:paraId="304A75F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14.  Powiernik zobowiązał się dysponować środkami wypłacanymi z OMPR wyłącznie w celu finansowania lub  refinansowania przedsięwzięcia deweloperskiego, dla którego jest prowadzony OMRP</w:t>
            </w:r>
          </w:p>
          <w:p w14:paraId="339B81E8"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Powierzający ma prawo do żądania szczegółowych informacji o wpłatach i wypłatach dokonanych na OMRP określony w umowie, której jest stroną, takich jak data oraz kwoty wpłat i wypłat, a Bank ma obowiązek przekazania informacji w tym zakresie.</w:t>
            </w:r>
          </w:p>
          <w:p w14:paraId="6FD37593"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 Wszelkie informacje dotyczące systemu gwarantowania środków pieniężnych, na podstawie Ustawy o Bankowym Funduszu Gwarancyjnym, są możliwe do uzyskania w placówkach lub na stronie internetowej Banku.</w:t>
            </w:r>
          </w:p>
          <w:p w14:paraId="1E526F82"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 Powiernik zobowiązany jest do przekazania Bankowi danych personalnych Powierzającego, w celu jego identyfikacji jako deponenta, na potrzeby realizacji obowiązków wynikających z Ustawy o Bankowym Funduszu Gwarancyjnym, w postaci Informacji o Powierzającym  – której wzór stanowi załącznik nr 7 do Umowy, w terminie do 3 dni od dnia podpisania umowy, o której mowa w  § 1 ust. 2-4 Umowy.</w:t>
            </w:r>
          </w:p>
          <w:p w14:paraId="5B8C7F4E"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18. Umowa zawarta jest na czas oznaczony, tj. do  dnia, w którym nastąpi przeniesienie praw z ostatniej umowy, o której mowa w § 1 ust. 2-4 Umowy, w ramach  przedsięwzięcia deweloperskiego. </w:t>
            </w:r>
          </w:p>
          <w:p w14:paraId="37FCAC34"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19. Zamknięcie OMPR następuje na wniosek Powiernika, jednak nie wcześniej niż do czasu rozliczenia ostatniego rachunku Powierzającego, tj. przejścia całej kwoty należnej Powiernikowi przez OMRP. </w:t>
            </w:r>
          </w:p>
          <w:p w14:paraId="73670AB3"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20. Bank zamknie  OMRP na wniosek Powiernika po złożeniu przez Powiernika na piśmie oświadczenia, że  w stosunku do lokali jakie pozostały w przedsięwzięciu deweloperskim nie będzie zawierał umów, o których mowa w § 1 ust. 2-4 Umowy albo oświadczenia, że  przeniósł prawa do wszystkich lokali objętych przedsięwzięciem deweloperskim.   </w:t>
            </w:r>
          </w:p>
          <w:p w14:paraId="53125DA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Strony dopuściły możliwość rozwiązania Umowy za porozumieniem Stron, w przypadku nie uzyskania przez Powiernika finansowania na inwestycję.</w:t>
            </w:r>
          </w:p>
          <w:p w14:paraId="029EB2D9"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 Prawo wypowiedzenia Umowy posiada jedynie Bank i wyłącznie z ważnych powodów wskazanych w Umowie (§ 25 ust., 2 Umowy wskazuje ważne powody). Termin wypowiedzenia Umowy wynosi 60 dni, z zastrzeżeniem że termin ten ulega skróceniu, w przypadku gdy przed jego upływem Deweloper zawrze umowę mieszkaniowego rachunku powierniczego z innym bankiem.</w:t>
            </w:r>
          </w:p>
          <w:p w14:paraId="1D3FDBA4"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 W przypadku wypowiedzenia Umowy, Powiernik zobowiązany jest niezwłocznie założyć nowy mieszkaniowy rachunek powierniczy w innym banku, jednak nie później niż w terminie 60 dni kalendarzowych od dnia wypowiedzenia Umowy z zastrzeżeniem że przedmiotem zawieranej umowy jest prowadzenie takiego samego rodzaju mieszkaniowego rachunku powierniczego, jak w przypadku Umowy, która została wypowiedziana.</w:t>
            </w:r>
          </w:p>
          <w:p w14:paraId="35D9EDE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w:t>
            </w:r>
          </w:p>
          <w:p w14:paraId="686C3910" w14:textId="0487D6A4" w:rsidR="002F7575" w:rsidRPr="00DD7B98" w:rsidRDefault="00435510" w:rsidP="00435510">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25. W przypadku gdy Powiernik nie przedstawi oświadczenia banku, o którym mowa powyżej, w terminie 60 dni od dnia wypowiedzenia umowy mieszkaniowego rachunku powierniczego, Bank niezwłocznie zwraca Powierzającym środki znajdujące się na OMRP.</w:t>
            </w:r>
            <w:bookmarkEnd w:id="2"/>
          </w:p>
        </w:tc>
      </w:tr>
      <w:tr w:rsidR="009327A6" w:rsidRPr="00DD7B98" w14:paraId="76D3A109" w14:textId="77777777" w:rsidTr="002568E5">
        <w:trPr>
          <w:trHeight w:val="293"/>
        </w:trPr>
        <w:tc>
          <w:tcPr>
            <w:tcW w:w="2810" w:type="dxa"/>
            <w:shd w:val="clear" w:color="auto" w:fill="F3F3F3"/>
          </w:tcPr>
          <w:p w14:paraId="21DD2561"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shd w:val="clear" w:color="auto" w:fill="auto"/>
          </w:tcPr>
          <w:p w14:paraId="3BEFBA87" w14:textId="63FD657D" w:rsidR="009327A6" w:rsidRPr="00DD7B98" w:rsidRDefault="00962259" w:rsidP="00D6706C">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Bank Spółdzielczy w Skierniewicach z siedzibą w Skierniewicach, ul. Reymonta 25, 96-100 Skierniewice, którego dokumentacja jest przechowywana w Sądzie Rejonowym dla Łodzi- Śródmieścia w Łodzi, XX Wydział Krajowego Rejestru Sądowego, wpisany do rejestru przedsiębiorców pod numerem KRS 0000105572, NIP 836-00-06-262, REGON 000503221.</w:t>
            </w:r>
          </w:p>
        </w:tc>
      </w:tr>
      <w:tr w:rsidR="009327A6" w:rsidRPr="00DD7B98" w14:paraId="25B59E33" w14:textId="77777777" w:rsidTr="002568E5">
        <w:trPr>
          <w:trHeight w:val="488"/>
        </w:trPr>
        <w:tc>
          <w:tcPr>
            <w:tcW w:w="2810" w:type="dxa"/>
            <w:shd w:val="clear" w:color="auto" w:fill="F3F3F3"/>
          </w:tcPr>
          <w:p w14:paraId="2FD5C7DD"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Harmonogram przedsięwzięcia deweloperskiego lub zadania inwestycyjnego</w:t>
            </w:r>
          </w:p>
        </w:tc>
        <w:tc>
          <w:tcPr>
            <w:tcW w:w="6838" w:type="dxa"/>
            <w:gridSpan w:val="2"/>
            <w:shd w:val="clear" w:color="auto" w:fill="auto"/>
          </w:tcPr>
          <w:p w14:paraId="29753AF0" w14:textId="35736D01" w:rsidR="00083AEA" w:rsidRPr="00565240" w:rsidRDefault="007056A8" w:rsidP="00083AEA">
            <w:pPr>
              <w:pStyle w:val="Standard"/>
              <w:widowControl w:val="0"/>
              <w:spacing w:before="144" w:after="144"/>
              <w:rPr>
                <w:rFonts w:ascii="Times New Roman" w:eastAsia="Times New Roman" w:hAnsi="Times New Roman" w:cs="Times New Roman"/>
                <w:sz w:val="20"/>
                <w:szCs w:val="20"/>
              </w:rPr>
            </w:pPr>
            <w:bookmarkStart w:id="3" w:name="_Hlk176519549"/>
            <w:r w:rsidRPr="00565240">
              <w:rPr>
                <w:rFonts w:ascii="Times New Roman" w:eastAsia="Times New Roman" w:hAnsi="Times New Roman"/>
                <w:b/>
                <w:sz w:val="20"/>
                <w:szCs w:val="20"/>
                <w:lang w:eastAsia="pl-PL"/>
              </w:rPr>
              <w:t>Etap I</w:t>
            </w:r>
            <w:r w:rsidRPr="00565240">
              <w:rPr>
                <w:rFonts w:ascii="Times New Roman" w:eastAsia="Times New Roman" w:hAnsi="Times New Roman"/>
                <w:bCs/>
                <w:sz w:val="20"/>
                <w:szCs w:val="20"/>
                <w:lang w:eastAsia="pl-PL"/>
              </w:rPr>
              <w:t xml:space="preserve"> - nabycie nieruchomości, projekt budowlany, pozwolenie na budowę  – </w:t>
            </w:r>
            <w:r w:rsidRPr="00565240">
              <w:rPr>
                <w:rFonts w:ascii="Times New Roman" w:eastAsia="Times New Roman" w:hAnsi="Times New Roman"/>
                <w:b/>
                <w:sz w:val="20"/>
                <w:szCs w:val="20"/>
                <w:lang w:eastAsia="pl-PL"/>
              </w:rPr>
              <w:t>25%</w:t>
            </w:r>
            <w:r w:rsidR="00083AEA" w:rsidRPr="00565240">
              <w:rPr>
                <w:rFonts w:ascii="Times New Roman" w:eastAsia="Times New Roman" w:hAnsi="Times New Roman" w:cs="Times New Roman"/>
                <w:sz w:val="20"/>
                <w:szCs w:val="20"/>
              </w:rPr>
              <w:t>– planowany termin zakończenia</w:t>
            </w:r>
            <w:r w:rsidRPr="00565240">
              <w:rPr>
                <w:rFonts w:ascii="Times New Roman" w:eastAsia="Times New Roman" w:hAnsi="Times New Roman" w:cs="Times New Roman"/>
                <w:sz w:val="20"/>
                <w:szCs w:val="20"/>
              </w:rPr>
              <w:t xml:space="preserve"> </w:t>
            </w:r>
            <w:r w:rsidRPr="00565240">
              <w:rPr>
                <w:rFonts w:ascii="Times New Roman" w:eastAsia="Times New Roman" w:hAnsi="Times New Roman"/>
                <w:b/>
                <w:bCs/>
                <w:color w:val="000000"/>
                <w:sz w:val="20"/>
                <w:szCs w:val="20"/>
                <w:lang w:eastAsia="pl-PL"/>
              </w:rPr>
              <w:t>30 sierpnia 2024</w:t>
            </w:r>
            <w:r w:rsidR="00083AEA" w:rsidRPr="00565240">
              <w:rPr>
                <w:rFonts w:ascii="Times New Roman" w:eastAsia="Times New Roman" w:hAnsi="Times New Roman" w:cs="Times New Roman"/>
                <w:b/>
                <w:bCs/>
                <w:sz w:val="20"/>
                <w:szCs w:val="20"/>
              </w:rPr>
              <w:t xml:space="preserve"> r.</w:t>
            </w:r>
          </w:p>
          <w:p w14:paraId="1162C270" w14:textId="2829972E" w:rsidR="00083AEA" w:rsidRPr="00565240" w:rsidRDefault="007056A8" w:rsidP="00083AEA">
            <w:pPr>
              <w:pStyle w:val="Standard"/>
              <w:widowControl w:val="0"/>
              <w:spacing w:before="144" w:after="144"/>
              <w:rPr>
                <w:b/>
                <w:bCs/>
              </w:rPr>
            </w:pPr>
            <w:r w:rsidRPr="00565240">
              <w:rPr>
                <w:rFonts w:ascii="Times New Roman" w:eastAsia="Times New Roman" w:hAnsi="Times New Roman"/>
                <w:b/>
                <w:sz w:val="20"/>
                <w:szCs w:val="20"/>
                <w:lang w:eastAsia="pl-PL"/>
              </w:rPr>
              <w:t>Etap II</w:t>
            </w:r>
            <w:r w:rsidRPr="00565240">
              <w:rPr>
                <w:rFonts w:ascii="Times New Roman" w:eastAsia="Times New Roman" w:hAnsi="Times New Roman"/>
                <w:bCs/>
                <w:sz w:val="20"/>
                <w:szCs w:val="20"/>
                <w:lang w:eastAsia="pl-PL"/>
              </w:rPr>
              <w:t xml:space="preserve"> - roboty przygotowawcze, roboty ziemne, wykonanie ław fundamentowych i fundamentów, izolacja przeciwwilgociowa fundamentów, izolacja cieplna fundamentów, wykonanie kanalizacji podziemnej i przepustów technicznych na pozostałe instalacje, wymurowanie ścian zewnętrznych i konstrukcyjnych poziomu parteru – </w:t>
            </w:r>
            <w:r w:rsidRPr="00565240">
              <w:rPr>
                <w:rFonts w:ascii="Times New Roman" w:eastAsia="Times New Roman" w:hAnsi="Times New Roman"/>
                <w:b/>
                <w:sz w:val="20"/>
                <w:szCs w:val="20"/>
                <w:lang w:eastAsia="pl-PL"/>
              </w:rPr>
              <w:t>25%</w:t>
            </w:r>
            <w:r w:rsidR="00C844AC" w:rsidRPr="00565240">
              <w:rPr>
                <w:rFonts w:ascii="Times New Roman" w:eastAsia="Times New Roman" w:hAnsi="Times New Roman" w:cs="Times New Roman"/>
                <w:sz w:val="20"/>
                <w:szCs w:val="20"/>
              </w:rPr>
              <w:t xml:space="preserve">– planowany termin zakończenia  </w:t>
            </w:r>
            <w:r w:rsidRPr="00565240">
              <w:rPr>
                <w:rFonts w:ascii="Times New Roman" w:eastAsia="Times New Roman" w:hAnsi="Times New Roman"/>
                <w:b/>
                <w:bCs/>
                <w:color w:val="000000"/>
                <w:sz w:val="20"/>
                <w:szCs w:val="20"/>
                <w:lang w:eastAsia="pl-PL"/>
              </w:rPr>
              <w:t>30 października 2024</w:t>
            </w:r>
            <w:r w:rsidR="00C844AC" w:rsidRPr="00565240">
              <w:rPr>
                <w:rFonts w:ascii="Times New Roman" w:eastAsia="Times New Roman" w:hAnsi="Times New Roman" w:cs="Times New Roman"/>
                <w:b/>
                <w:bCs/>
                <w:sz w:val="20"/>
                <w:szCs w:val="20"/>
              </w:rPr>
              <w:t xml:space="preserve">  r.</w:t>
            </w:r>
          </w:p>
          <w:p w14:paraId="14C9ED79" w14:textId="5E99950D" w:rsidR="00083AEA" w:rsidRPr="00565240" w:rsidRDefault="007056A8" w:rsidP="00083AEA">
            <w:pPr>
              <w:pStyle w:val="Standard"/>
              <w:widowControl w:val="0"/>
              <w:spacing w:before="144" w:after="144"/>
              <w:rPr>
                <w:rFonts w:ascii="Times New Roman" w:eastAsia="Times New Roman" w:hAnsi="Times New Roman" w:cs="Times New Roman"/>
                <w:b/>
                <w:bCs/>
                <w:sz w:val="20"/>
                <w:szCs w:val="20"/>
              </w:rPr>
            </w:pPr>
            <w:r w:rsidRPr="00565240">
              <w:rPr>
                <w:rFonts w:ascii="Times New Roman" w:eastAsia="Times New Roman" w:hAnsi="Times New Roman"/>
                <w:b/>
                <w:sz w:val="20"/>
                <w:szCs w:val="20"/>
                <w:lang w:eastAsia="pl-PL"/>
              </w:rPr>
              <w:t>Etap III</w:t>
            </w:r>
            <w:r w:rsidRPr="00565240">
              <w:rPr>
                <w:rFonts w:ascii="Times New Roman" w:eastAsia="Times New Roman" w:hAnsi="Times New Roman"/>
                <w:bCs/>
                <w:sz w:val="20"/>
                <w:szCs w:val="20"/>
                <w:lang w:eastAsia="pl-PL"/>
              </w:rPr>
              <w:t xml:space="preserve"> - wykonanie klatek schodowych, stropów nad poziomem parteru i balkonów / tarasów, wymurowanie ścian zewnętrznych i konstrukcyjnych poziomu piętra – 50 %, wymurowanie ścian wewnętrznych – 50%  – </w:t>
            </w:r>
            <w:r w:rsidRPr="00565240">
              <w:rPr>
                <w:rFonts w:ascii="Times New Roman" w:eastAsia="Times New Roman" w:hAnsi="Times New Roman"/>
                <w:b/>
                <w:sz w:val="20"/>
                <w:szCs w:val="20"/>
                <w:lang w:eastAsia="pl-PL"/>
              </w:rPr>
              <w:t>10%</w:t>
            </w:r>
            <w:r w:rsidR="00C844AC" w:rsidRPr="00565240">
              <w:rPr>
                <w:rFonts w:ascii="Times New Roman" w:eastAsia="Times New Roman" w:hAnsi="Times New Roman" w:cs="Times New Roman"/>
                <w:sz w:val="20"/>
                <w:szCs w:val="20"/>
              </w:rPr>
              <w:t xml:space="preserve">– planowany termin zakończenia  </w:t>
            </w:r>
            <w:r w:rsidRPr="00565240">
              <w:rPr>
                <w:rFonts w:ascii="Times New Roman" w:eastAsia="Times New Roman" w:hAnsi="Times New Roman"/>
                <w:b/>
                <w:bCs/>
                <w:color w:val="000000"/>
                <w:sz w:val="20"/>
                <w:szCs w:val="20"/>
                <w:lang w:eastAsia="pl-PL"/>
              </w:rPr>
              <w:t>30 listopada 2024</w:t>
            </w:r>
            <w:r w:rsidR="00C844AC" w:rsidRPr="00565240">
              <w:rPr>
                <w:rFonts w:ascii="Times New Roman" w:eastAsia="Times New Roman" w:hAnsi="Times New Roman" w:cs="Times New Roman"/>
                <w:b/>
                <w:bCs/>
                <w:sz w:val="20"/>
                <w:szCs w:val="20"/>
              </w:rPr>
              <w:t xml:space="preserve"> r.</w:t>
            </w:r>
          </w:p>
          <w:p w14:paraId="21A809EF" w14:textId="6FC18471" w:rsidR="00083AEA" w:rsidRPr="00565240" w:rsidRDefault="007056A8" w:rsidP="00083AEA">
            <w:pPr>
              <w:pStyle w:val="Standard"/>
              <w:widowControl w:val="0"/>
              <w:spacing w:before="144" w:after="144"/>
              <w:rPr>
                <w:rFonts w:ascii="Times New Roman" w:eastAsia="Times New Roman" w:hAnsi="Times New Roman" w:cs="Times New Roman"/>
                <w:sz w:val="20"/>
                <w:szCs w:val="20"/>
              </w:rPr>
            </w:pPr>
            <w:r w:rsidRPr="00565240">
              <w:rPr>
                <w:rFonts w:ascii="Times New Roman" w:eastAsia="Times New Roman" w:hAnsi="Times New Roman"/>
                <w:b/>
                <w:sz w:val="20"/>
                <w:szCs w:val="20"/>
                <w:lang w:eastAsia="pl-PL"/>
              </w:rPr>
              <w:t>Etap IV</w:t>
            </w:r>
            <w:r w:rsidRPr="00565240">
              <w:rPr>
                <w:rFonts w:ascii="Times New Roman" w:eastAsia="Times New Roman" w:hAnsi="Times New Roman"/>
                <w:bCs/>
                <w:sz w:val="20"/>
                <w:szCs w:val="20"/>
                <w:lang w:eastAsia="pl-PL"/>
              </w:rPr>
              <w:t xml:space="preserve"> - montaż stolarki okiennej i drzwiowej – 50% , wykonanie więźby dachowej, wykonanie pokrycia dachowego (bez obróbek blacharskich, rynien)-50%, wymurowanie ścian zewnętrznych i konstrukcyjnych poziomu piętra – 50 %, wymurowanie ścian wewnętrznych – 50%  – </w:t>
            </w:r>
            <w:r w:rsidRPr="00565240">
              <w:rPr>
                <w:rFonts w:ascii="Times New Roman" w:eastAsia="Times New Roman" w:hAnsi="Times New Roman"/>
                <w:b/>
                <w:sz w:val="20"/>
                <w:szCs w:val="20"/>
                <w:lang w:eastAsia="pl-PL"/>
              </w:rPr>
              <w:t>1</w:t>
            </w:r>
            <w:r w:rsidR="00565240" w:rsidRPr="00565240">
              <w:rPr>
                <w:rFonts w:ascii="Times New Roman" w:eastAsia="Times New Roman" w:hAnsi="Times New Roman"/>
                <w:b/>
                <w:sz w:val="20"/>
                <w:szCs w:val="20"/>
                <w:lang w:eastAsia="pl-PL"/>
              </w:rPr>
              <w:t>0</w:t>
            </w:r>
            <w:r w:rsidRPr="00565240">
              <w:rPr>
                <w:rFonts w:ascii="Times New Roman" w:eastAsia="Times New Roman" w:hAnsi="Times New Roman"/>
                <w:b/>
                <w:sz w:val="20"/>
                <w:szCs w:val="20"/>
                <w:lang w:eastAsia="pl-PL"/>
              </w:rPr>
              <w:t>%</w:t>
            </w:r>
            <w:r w:rsidR="00C844AC" w:rsidRPr="00565240">
              <w:rPr>
                <w:rFonts w:ascii="Times New Roman" w:eastAsia="Times New Roman" w:hAnsi="Times New Roman" w:cs="Times New Roman"/>
                <w:sz w:val="20"/>
                <w:szCs w:val="20"/>
              </w:rPr>
              <w:t xml:space="preserve">– planowany termin zakończenia </w:t>
            </w:r>
            <w:r w:rsidRPr="00565240">
              <w:rPr>
                <w:rFonts w:ascii="Times New Roman" w:hAnsi="Times New Roman"/>
                <w:b/>
                <w:bCs/>
                <w:sz w:val="20"/>
                <w:szCs w:val="20"/>
              </w:rPr>
              <w:t>30 stycznia 2025</w:t>
            </w:r>
            <w:r w:rsidR="00C844AC" w:rsidRPr="00565240">
              <w:rPr>
                <w:rFonts w:ascii="Times New Roman" w:eastAsia="Times New Roman" w:hAnsi="Times New Roman" w:cs="Times New Roman"/>
                <w:b/>
                <w:bCs/>
                <w:sz w:val="20"/>
                <w:szCs w:val="20"/>
              </w:rPr>
              <w:t xml:space="preserve">  r.</w:t>
            </w:r>
          </w:p>
          <w:p w14:paraId="5AFA760A" w14:textId="2423AA75" w:rsidR="009327A6" w:rsidRPr="00565240" w:rsidRDefault="007056A8" w:rsidP="00083AEA">
            <w:pPr>
              <w:spacing w:beforeLines="60" w:before="144" w:afterLines="60" w:after="144" w:line="240" w:lineRule="auto"/>
              <w:jc w:val="both"/>
              <w:rPr>
                <w:rFonts w:ascii="Times New Roman" w:eastAsia="Times New Roman" w:hAnsi="Times New Roman" w:cs="Times New Roman"/>
                <w:b/>
                <w:bCs/>
                <w:sz w:val="20"/>
                <w:szCs w:val="20"/>
              </w:rPr>
            </w:pPr>
            <w:r w:rsidRPr="00565240">
              <w:rPr>
                <w:rFonts w:ascii="Times New Roman" w:eastAsia="Times New Roman" w:hAnsi="Times New Roman"/>
                <w:b/>
                <w:sz w:val="20"/>
                <w:szCs w:val="20"/>
                <w:lang w:eastAsia="pl-PL"/>
              </w:rPr>
              <w:t>Etap V</w:t>
            </w:r>
            <w:r w:rsidRPr="00565240">
              <w:rPr>
                <w:rFonts w:ascii="Times New Roman" w:eastAsia="Times New Roman" w:hAnsi="Times New Roman"/>
                <w:bCs/>
                <w:sz w:val="20"/>
                <w:szCs w:val="20"/>
                <w:lang w:eastAsia="pl-PL"/>
              </w:rPr>
              <w:t xml:space="preserve"> -  montaż stolarki okiennej i drzwiowej – 50% , wykonanie więźby dachowej, wykonanie pokrycia dachowego (bez obróbek blacharskich, rynien)-50%,wykonanie instalacji wewnętrznych,-50% wykonanie tynków-50%, wykonanie posadzek-50%, wykonanie ocieplenia budynków i elewacji-50%,  </w:t>
            </w:r>
            <w:r w:rsidRPr="00565240">
              <w:rPr>
                <w:rFonts w:ascii="Times New Roman" w:eastAsia="Times New Roman" w:hAnsi="Times New Roman"/>
                <w:b/>
                <w:sz w:val="20"/>
                <w:szCs w:val="20"/>
                <w:lang w:eastAsia="pl-PL"/>
              </w:rPr>
              <w:t>- 10%</w:t>
            </w:r>
            <w:r w:rsidR="00565240" w:rsidRPr="00565240">
              <w:rPr>
                <w:rFonts w:ascii="Times New Roman" w:eastAsia="Times New Roman" w:hAnsi="Times New Roman"/>
                <w:b/>
                <w:sz w:val="20"/>
                <w:szCs w:val="20"/>
                <w:lang w:eastAsia="pl-PL"/>
              </w:rPr>
              <w:t xml:space="preserve"> </w:t>
            </w:r>
            <w:r w:rsidR="00C844AC" w:rsidRPr="00565240">
              <w:rPr>
                <w:rFonts w:ascii="Times New Roman" w:eastAsia="Times New Roman" w:hAnsi="Times New Roman" w:cs="Times New Roman"/>
                <w:sz w:val="20"/>
                <w:szCs w:val="20"/>
              </w:rPr>
              <w:t xml:space="preserve">– planowany termin zakończenia </w:t>
            </w:r>
            <w:r w:rsidRPr="00565240">
              <w:rPr>
                <w:rFonts w:ascii="Times New Roman" w:eastAsia="Times New Roman" w:hAnsi="Times New Roman" w:cs="Times New Roman"/>
                <w:b/>
                <w:bCs/>
                <w:sz w:val="20"/>
                <w:szCs w:val="20"/>
              </w:rPr>
              <w:t>30 marca 2025</w:t>
            </w:r>
            <w:r w:rsidR="00C844AC" w:rsidRPr="00565240">
              <w:rPr>
                <w:rFonts w:ascii="Times New Roman" w:eastAsia="Times New Roman" w:hAnsi="Times New Roman" w:cs="Times New Roman"/>
                <w:b/>
                <w:bCs/>
                <w:sz w:val="20"/>
                <w:szCs w:val="20"/>
              </w:rPr>
              <w:t xml:space="preserve">   r.</w:t>
            </w:r>
          </w:p>
          <w:p w14:paraId="147EDBF4" w14:textId="23FECBC2" w:rsidR="007056A8" w:rsidRPr="00565240" w:rsidRDefault="007056A8" w:rsidP="00083AEA">
            <w:pPr>
              <w:spacing w:beforeLines="60" w:before="144" w:afterLines="60" w:after="144" w:line="240" w:lineRule="auto"/>
              <w:jc w:val="both"/>
              <w:rPr>
                <w:rFonts w:ascii="Times New Roman" w:eastAsia="Times New Roman" w:hAnsi="Times New Roman"/>
                <w:b/>
                <w:sz w:val="20"/>
                <w:szCs w:val="20"/>
                <w:lang w:eastAsia="pl-PL"/>
              </w:rPr>
            </w:pPr>
            <w:r w:rsidRPr="00565240">
              <w:rPr>
                <w:rFonts w:ascii="Times New Roman" w:eastAsia="Times New Roman" w:hAnsi="Times New Roman"/>
                <w:b/>
                <w:sz w:val="20"/>
                <w:szCs w:val="20"/>
                <w:lang w:eastAsia="pl-PL"/>
              </w:rPr>
              <w:t>Etap VI</w:t>
            </w:r>
            <w:r w:rsidRPr="00565240">
              <w:rPr>
                <w:rFonts w:ascii="Times New Roman" w:eastAsia="Times New Roman" w:hAnsi="Times New Roman"/>
                <w:bCs/>
                <w:sz w:val="20"/>
                <w:szCs w:val="20"/>
                <w:lang w:eastAsia="pl-PL"/>
              </w:rPr>
              <w:t xml:space="preserve"> - wykonanie instalacji wewnętrznych,-50% wykonanie tynków-50%, wykonanie posadzek-50%, wykonanie ocieplenia budynków i elewacji-50%, wykonanie instalacji zewnętrznych - </w:t>
            </w:r>
            <w:r w:rsidRPr="00565240">
              <w:rPr>
                <w:rFonts w:ascii="Times New Roman" w:eastAsia="Times New Roman" w:hAnsi="Times New Roman"/>
                <w:b/>
                <w:sz w:val="20"/>
                <w:szCs w:val="20"/>
                <w:lang w:eastAsia="pl-PL"/>
              </w:rPr>
              <w:t>10</w:t>
            </w:r>
            <w:r w:rsidRPr="00565240">
              <w:rPr>
                <w:rFonts w:ascii="Times New Roman" w:eastAsia="Times New Roman" w:hAnsi="Times New Roman"/>
                <w:bCs/>
                <w:sz w:val="20"/>
                <w:szCs w:val="20"/>
                <w:lang w:eastAsia="pl-PL"/>
              </w:rPr>
              <w:t>%-planowany termin zakończenia</w:t>
            </w:r>
            <w:r w:rsidRPr="00565240">
              <w:rPr>
                <w:rFonts w:ascii="Times New Roman" w:eastAsia="Times New Roman" w:hAnsi="Times New Roman"/>
                <w:b/>
                <w:sz w:val="20"/>
                <w:szCs w:val="20"/>
                <w:lang w:eastAsia="pl-PL"/>
              </w:rPr>
              <w:t xml:space="preserve"> 30 lipca 2025</w:t>
            </w:r>
            <w:r w:rsidR="00565240" w:rsidRPr="00565240">
              <w:rPr>
                <w:rFonts w:ascii="Times New Roman" w:eastAsia="Times New Roman" w:hAnsi="Times New Roman"/>
                <w:b/>
                <w:sz w:val="20"/>
                <w:szCs w:val="20"/>
                <w:lang w:eastAsia="pl-PL"/>
              </w:rPr>
              <w:t xml:space="preserve"> </w:t>
            </w:r>
            <w:r w:rsidRPr="00565240">
              <w:rPr>
                <w:rFonts w:ascii="Times New Roman" w:eastAsia="Times New Roman" w:hAnsi="Times New Roman"/>
                <w:b/>
                <w:sz w:val="20"/>
                <w:szCs w:val="20"/>
                <w:lang w:eastAsia="pl-PL"/>
              </w:rPr>
              <w:t>r</w:t>
            </w:r>
            <w:r w:rsidR="00565240" w:rsidRPr="00565240">
              <w:rPr>
                <w:rFonts w:ascii="Times New Roman" w:eastAsia="Times New Roman" w:hAnsi="Times New Roman"/>
                <w:b/>
                <w:sz w:val="20"/>
                <w:szCs w:val="20"/>
                <w:lang w:eastAsia="pl-PL"/>
              </w:rPr>
              <w:t>.</w:t>
            </w:r>
          </w:p>
          <w:p w14:paraId="37612AD9" w14:textId="0A8F45BF" w:rsidR="00962259" w:rsidRPr="00565240" w:rsidRDefault="00845C2F" w:rsidP="00083AEA">
            <w:pPr>
              <w:spacing w:beforeLines="60" w:before="144" w:afterLines="60" w:after="144" w:line="240" w:lineRule="auto"/>
              <w:jc w:val="both"/>
              <w:rPr>
                <w:rFonts w:ascii="Times New Roman" w:eastAsia="Times New Roman" w:hAnsi="Times New Roman" w:cs="Times New Roman"/>
                <w:sz w:val="20"/>
                <w:szCs w:val="20"/>
                <w:highlight w:val="yellow"/>
              </w:rPr>
            </w:pPr>
            <w:r w:rsidRPr="00565240">
              <w:rPr>
                <w:rFonts w:ascii="Times New Roman" w:eastAsia="Times New Roman" w:hAnsi="Times New Roman"/>
                <w:b/>
                <w:sz w:val="20"/>
                <w:szCs w:val="20"/>
                <w:lang w:eastAsia="pl-PL"/>
              </w:rPr>
              <w:t>Etap VII</w:t>
            </w:r>
            <w:r w:rsidRPr="00565240">
              <w:rPr>
                <w:rFonts w:ascii="Times New Roman" w:eastAsia="Times New Roman" w:hAnsi="Times New Roman"/>
                <w:bCs/>
                <w:sz w:val="20"/>
                <w:szCs w:val="20"/>
                <w:lang w:eastAsia="pl-PL"/>
              </w:rPr>
              <w:t xml:space="preserve"> - montaż kotłowni, wykonanie robót zewnętrznych, zakończenie robót budowlanych, oddanie budynków do użytkowania</w:t>
            </w:r>
            <w:r w:rsidR="00565240" w:rsidRPr="00565240">
              <w:rPr>
                <w:rFonts w:ascii="Times New Roman" w:eastAsia="Times New Roman" w:hAnsi="Times New Roman"/>
                <w:b/>
                <w:sz w:val="20"/>
                <w:szCs w:val="20"/>
                <w:lang w:eastAsia="pl-PL"/>
              </w:rPr>
              <w:t xml:space="preserve"> </w:t>
            </w:r>
            <w:r w:rsidRPr="00565240">
              <w:rPr>
                <w:rFonts w:ascii="Times New Roman" w:eastAsia="Times New Roman" w:hAnsi="Times New Roman"/>
                <w:b/>
                <w:sz w:val="20"/>
                <w:szCs w:val="20"/>
                <w:lang w:eastAsia="pl-PL"/>
              </w:rPr>
              <w:t xml:space="preserve">- </w:t>
            </w:r>
            <w:r w:rsidR="00565240" w:rsidRPr="00565240">
              <w:rPr>
                <w:rFonts w:ascii="Times New Roman" w:eastAsia="Times New Roman" w:hAnsi="Times New Roman"/>
                <w:b/>
                <w:sz w:val="20"/>
                <w:szCs w:val="20"/>
                <w:lang w:eastAsia="pl-PL"/>
              </w:rPr>
              <w:t>10</w:t>
            </w:r>
            <w:r w:rsidRPr="00565240">
              <w:rPr>
                <w:rFonts w:ascii="Times New Roman" w:eastAsia="Times New Roman" w:hAnsi="Times New Roman"/>
                <w:b/>
                <w:sz w:val="20"/>
                <w:szCs w:val="20"/>
                <w:lang w:eastAsia="pl-PL"/>
              </w:rPr>
              <w:t xml:space="preserve">%- </w:t>
            </w:r>
            <w:r w:rsidRPr="00565240">
              <w:rPr>
                <w:rFonts w:ascii="Times New Roman" w:eastAsia="Times New Roman" w:hAnsi="Times New Roman"/>
                <w:bCs/>
                <w:sz w:val="20"/>
                <w:szCs w:val="20"/>
                <w:lang w:eastAsia="pl-PL"/>
              </w:rPr>
              <w:t>planowany termin zakończenia</w:t>
            </w:r>
            <w:r w:rsidRPr="00565240">
              <w:rPr>
                <w:rFonts w:ascii="Times New Roman" w:eastAsia="Times New Roman" w:hAnsi="Times New Roman"/>
                <w:b/>
                <w:sz w:val="20"/>
                <w:szCs w:val="20"/>
                <w:lang w:eastAsia="pl-PL"/>
              </w:rPr>
              <w:t xml:space="preserve"> 30 grudzień 2025</w:t>
            </w:r>
            <w:r w:rsidR="00565240" w:rsidRPr="00565240">
              <w:rPr>
                <w:rFonts w:ascii="Times New Roman" w:eastAsia="Times New Roman" w:hAnsi="Times New Roman"/>
                <w:b/>
                <w:sz w:val="20"/>
                <w:szCs w:val="20"/>
                <w:lang w:eastAsia="pl-PL"/>
              </w:rPr>
              <w:t xml:space="preserve"> </w:t>
            </w:r>
            <w:r w:rsidRPr="00565240">
              <w:rPr>
                <w:rFonts w:ascii="Times New Roman" w:eastAsia="Times New Roman" w:hAnsi="Times New Roman"/>
                <w:b/>
                <w:sz w:val="20"/>
                <w:szCs w:val="20"/>
                <w:lang w:eastAsia="pl-PL"/>
              </w:rPr>
              <w:t>r</w:t>
            </w:r>
            <w:bookmarkEnd w:id="3"/>
            <w:r w:rsidR="00565240" w:rsidRPr="00565240">
              <w:rPr>
                <w:rFonts w:ascii="Times New Roman" w:eastAsia="Times New Roman" w:hAnsi="Times New Roman"/>
                <w:b/>
                <w:sz w:val="20"/>
                <w:szCs w:val="20"/>
                <w:lang w:eastAsia="pl-PL"/>
              </w:rPr>
              <w:t>.</w:t>
            </w:r>
          </w:p>
        </w:tc>
      </w:tr>
      <w:tr w:rsidR="009327A6" w:rsidRPr="00DD7B98" w14:paraId="092D6846" w14:textId="77777777" w:rsidTr="002568E5">
        <w:trPr>
          <w:trHeight w:val="292"/>
        </w:trPr>
        <w:tc>
          <w:tcPr>
            <w:tcW w:w="2810" w:type="dxa"/>
            <w:shd w:val="clear" w:color="auto" w:fill="F3F3F3"/>
          </w:tcPr>
          <w:p w14:paraId="4382DC6D"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Dopuszczenie waloryzacji ceny oraz określenie zasad waloryzacji</w:t>
            </w:r>
          </w:p>
        </w:tc>
        <w:tc>
          <w:tcPr>
            <w:tcW w:w="6838" w:type="dxa"/>
            <w:gridSpan w:val="2"/>
            <w:shd w:val="clear" w:color="auto" w:fill="auto"/>
          </w:tcPr>
          <w:p w14:paraId="0E4F0988" w14:textId="6715AB2C" w:rsidR="009327A6" w:rsidRPr="00DD7B98" w:rsidRDefault="00496E5F" w:rsidP="00D6706C">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9327A6" w:rsidRPr="00DD7B98" w14:paraId="18CAB3F3" w14:textId="77777777" w:rsidTr="002568E5">
        <w:tc>
          <w:tcPr>
            <w:tcW w:w="9648" w:type="dxa"/>
            <w:gridSpan w:val="3"/>
            <w:tcBorders>
              <w:bottom w:val="single" w:sz="4" w:space="0" w:color="auto"/>
            </w:tcBorders>
            <w:shd w:val="clear" w:color="auto" w:fill="E0E0E0"/>
          </w:tcPr>
          <w:p w14:paraId="34396454" w14:textId="3F7AD8AB" w:rsidR="009327A6" w:rsidRPr="00DD7B98" w:rsidRDefault="009327A6" w:rsidP="006C5700">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t>WARUNKI ODSTĄPIENIA OD UMOWY DEWELOPERSKIEJ LUB UMOWY, O KTÓREJ MOWA W ART. 2 UST. 1 PKT 2, 3 LUB 5</w:t>
            </w:r>
            <w:r w:rsidR="00EB2917">
              <w:rPr>
                <w:rFonts w:ascii="Times New Roman" w:eastAsia="Times New Roman" w:hAnsi="Times New Roman" w:cs="Times New Roman"/>
                <w:b/>
                <w:sz w:val="20"/>
                <w:szCs w:val="20"/>
              </w:rPr>
              <w:t xml:space="preserve"> USTAWY Z DNIA 20 MAJA 2021 r. </w:t>
            </w:r>
            <w:r w:rsidRPr="00DD7B98">
              <w:rPr>
                <w:rFonts w:ascii="Times New Roman" w:eastAsia="Times New Roman" w:hAnsi="Times New Roman" w:cs="Times New Roman"/>
                <w:b/>
                <w:sz w:val="20"/>
                <w:szCs w:val="20"/>
              </w:rPr>
              <w:t>O OCHRONIE PRAW NABYWCY LOKALU MIESZKALNEGO LUB DOMU JEDNORODZINNEGO ORAZ DEWE</w:t>
            </w:r>
            <w:r w:rsidR="00F019BC">
              <w:rPr>
                <w:rFonts w:ascii="Times New Roman" w:eastAsia="Times New Roman" w:hAnsi="Times New Roman" w:cs="Times New Roman"/>
                <w:b/>
                <w:sz w:val="20"/>
                <w:szCs w:val="20"/>
              </w:rPr>
              <w:t>LOPERSKIM FUNDUSZU GWARANCYJNYM</w:t>
            </w:r>
          </w:p>
        </w:tc>
      </w:tr>
      <w:tr w:rsidR="009327A6" w:rsidRPr="00DD7B98" w14:paraId="04428CFA" w14:textId="77777777" w:rsidTr="002568E5">
        <w:trPr>
          <w:trHeight w:val="1512"/>
        </w:trPr>
        <w:tc>
          <w:tcPr>
            <w:tcW w:w="2810" w:type="dxa"/>
            <w:tcBorders>
              <w:bottom w:val="single" w:sz="4" w:space="0" w:color="auto"/>
            </w:tcBorders>
            <w:shd w:val="clear" w:color="auto" w:fill="F3F3F3"/>
          </w:tcPr>
          <w:p w14:paraId="3366250E"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 xml:space="preserve">Warunki, na jakich można odstąpić od umowy deweloperskiej lub jednej z umów, o których mowa w art. 2 ust. 1 pkt 2, 3 lub 5 ustawy z dnia 20 maja 2021 r. o ochronie praw nabywcy lokalu mieszkalnego lub domu jednorodzinnego oraz </w:t>
            </w:r>
            <w:r w:rsidRPr="00DD7B98">
              <w:rPr>
                <w:rFonts w:ascii="Times New Roman" w:hAnsi="Times New Roman" w:cs="Times New Roman"/>
                <w:sz w:val="20"/>
                <w:szCs w:val="20"/>
              </w:rPr>
              <w:lastRenderedPageBreak/>
              <w:t>Deweloperskim Funduszu Gwarancyjnym</w:t>
            </w:r>
          </w:p>
        </w:tc>
        <w:tc>
          <w:tcPr>
            <w:tcW w:w="6838" w:type="dxa"/>
            <w:gridSpan w:val="2"/>
          </w:tcPr>
          <w:p w14:paraId="779B77D4" w14:textId="77777777" w:rsidR="00496E5F" w:rsidRDefault="00496E5F" w:rsidP="00496E5F">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Nabywca ma prawo odstąpić od umowy deweloperskiej:</w:t>
            </w:r>
          </w:p>
          <w:p w14:paraId="2250F77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jeżeli umowa deweloperska nie zawiera elementów, o których mowa w art. 35 ustawy o ochronie praw nabywcy lokalu mieszkalnego lub domu jednorodzinnego oraz </w:t>
            </w:r>
            <w:r w:rsidRPr="00C844AC">
              <w:rPr>
                <w:rFonts w:ascii="Times New Roman" w:eastAsia="Times New Roman" w:hAnsi="Times New Roman" w:cs="Times New Roman"/>
                <w:sz w:val="20"/>
                <w:szCs w:val="20"/>
              </w:rPr>
              <w:t>deweloperskim funduszu gwarancyjnym (dalej „Ustawa”);</w:t>
            </w:r>
          </w:p>
          <w:p w14:paraId="1731E54D"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jeżeli informacje zawarte w umowie deweloperskiej nie są zgodne z informacjami zawartymi w Prospekcie Informacyjnym lub jego załącznikach, z wyjątkiem zmian, o których mowa w art. 35 ust. 2 Ustawy;</w:t>
            </w:r>
          </w:p>
          <w:p w14:paraId="70366B6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3) jeżeli deweloper nie doręczył zgodnie z art. 21 lub art. 22 Ustawy Prospektu </w:t>
            </w:r>
            <w:r w:rsidRPr="00C844AC">
              <w:rPr>
                <w:rFonts w:ascii="Times New Roman" w:eastAsia="Times New Roman" w:hAnsi="Times New Roman" w:cs="Times New Roman"/>
                <w:sz w:val="20"/>
                <w:szCs w:val="20"/>
              </w:rPr>
              <w:lastRenderedPageBreak/>
              <w:t>Informacyjnego wraz z załącznikami lub informacji o zmianie danych lub informacji zawartych w Prospekcie Informacyjnym lub jego załącznikach;</w:t>
            </w:r>
          </w:p>
          <w:p w14:paraId="72C228C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jeżeli dane lub informacje zawarte w Prospekcie Informacyjnym lub jego załącznikach, na podstawie których zawarto umowę deweloperską, są niezgodne ze stanem faktycznym lub prawnym w dniu zawarcia umowy;</w:t>
            </w:r>
          </w:p>
          <w:p w14:paraId="1DA236B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jeżeli Prospekt Informacyjny, na podstawie którego zawarto umowę deweloperską, nie zawiera danych lub informacji określonych we wzorze Prospektu Informacyjnego (stanowiącego załącznik do Ustawy);</w:t>
            </w:r>
          </w:p>
          <w:p w14:paraId="731A437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6) w przypadku </w:t>
            </w:r>
            <w:proofErr w:type="spellStart"/>
            <w:r w:rsidRPr="00C844AC">
              <w:rPr>
                <w:rFonts w:ascii="Times New Roman" w:eastAsia="Times New Roman" w:hAnsi="Times New Roman" w:cs="Times New Roman"/>
                <w:sz w:val="20"/>
                <w:szCs w:val="20"/>
              </w:rPr>
              <w:t>nieprzeniesienia</w:t>
            </w:r>
            <w:proofErr w:type="spellEnd"/>
            <w:r w:rsidRPr="00C844AC">
              <w:rPr>
                <w:rFonts w:ascii="Times New Roman" w:eastAsia="Times New Roman" w:hAnsi="Times New Roman" w:cs="Times New Roman"/>
                <w:sz w:val="20"/>
                <w:szCs w:val="20"/>
              </w:rPr>
              <w:t xml:space="preserve"> na Nabywcę praw wynikających z umowy deweloperskiej w terminie wynikającym z tej umowy;</w:t>
            </w:r>
          </w:p>
          <w:p w14:paraId="519B8B37" w14:textId="52D20BA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7) </w:t>
            </w:r>
            <w:r w:rsidR="00524D14" w:rsidRPr="00C844AC">
              <w:rPr>
                <w:rFonts w:ascii="Times New Roman" w:eastAsia="Times New Roman" w:hAnsi="Times New Roman" w:cs="Times New Roman"/>
                <w:sz w:val="20"/>
                <w:szCs w:val="20"/>
              </w:rPr>
              <w:t>w przypadku gdy deweloper nie zawrze umowy mieszkaniowego rachunku powierniczego z innym bankiem lub inną kasą w trybie i terminie, o których mowa w art. 10 ust. 1 Ustawy;</w:t>
            </w:r>
          </w:p>
          <w:p w14:paraId="5738AC66"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w przypadku gdy deweloper nie posiada zgody wierzyciela hipotecznego lub zobowiązania do jej udzielenia, o których mowa w art. 25 ust. 1 pkt 1;</w:t>
            </w:r>
          </w:p>
          <w:p w14:paraId="343AA2B7"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w przypadku niewykonania przez dewelopera obowiązku, o którym mowa w art. 12 ust. 2 Ustawy, w terminie określonym w tym przepisie;</w:t>
            </w:r>
          </w:p>
          <w:p w14:paraId="4881224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10) w przypadku nieusunięcia przez dewelopera wady istotnej lokalu mieszkalnego na zasadach określonych w art. 41 ust. 11 Ustawy;</w:t>
            </w:r>
          </w:p>
          <w:p w14:paraId="1D0C781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11) w przypadku stwierdzenia przez rzeczoznawcę istnienia wady istotnej, o którym mowa w art. 41 ust. 15 Ustawy;</w:t>
            </w:r>
          </w:p>
          <w:p w14:paraId="0268386B"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12) jeżeli syndyk zażądał wykonania umowy na podstawie art. 98 ustawy z dnia 28 lutego 2003 r. – Prawo upadłościowe.</w:t>
            </w:r>
          </w:p>
          <w:p w14:paraId="73491279"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W przypadkach, o których mowa w ust. 1 pkt 1–5 powyżej, Nabywca ma prawo odstąpienia od umowy deweloperskiej w terminie 30 dni od dnia jej zawarcia.</w:t>
            </w:r>
          </w:p>
          <w:p w14:paraId="55568F3D"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W przypadku, o którym mowa w ust. 1 pkt 6 powyżej,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 której wysokość będzie równa wysokości odsetek ustawowych za opóźnienie liczonych od ceny,  od dnia, w którym upłynął termin na przeniesienie na Nabywcę praw wynikających z umowy deweloperskiej, do dnia odstąpienia od umowy deweloperskiej bądź przeniesienia na Nabywcę praw wynikających z umowy deweloperskiej.</w:t>
            </w:r>
          </w:p>
          <w:p w14:paraId="5299F12D"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W przypadku, o którym mowa w ust. 1 pkt 7 powyżej, Nabywca ma prawo odstąpienia od umowy deweloperskiej po dokonaniu przez bank lub kasę zwrotu środków zgodnie z art. 10 ust. 3 Ustawy.</w:t>
            </w:r>
          </w:p>
          <w:p w14:paraId="50D9CC91"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W przypadku, o którym mowa w ust. 1 pkt 8 powyżej, Nabywca ma prawo odstąpienia od umowy deweloperskiej w terminie 60 dni od dnia jej zawarcia.</w:t>
            </w:r>
          </w:p>
          <w:p w14:paraId="4E89AEB7"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6. W przypadku, o którym mowa w ust. 1 pkt 9 powyżej, Nabywca ma prawo odstąpienia od umowy deweloperskiej po upływie 60 dni od dnia podania do publicznej wiadomości informacji, o których mowa w art. 12 ust. 1 Ustawy.</w:t>
            </w:r>
          </w:p>
          <w:p w14:paraId="13008CBB"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7. Deweloper ma prawo odstąpić od umowy deweloperskiej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1723AB2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8. Deweloper ma prawo odstąpić od umowy deweloperskiej w przypadku </w:t>
            </w:r>
            <w:r w:rsidRPr="00C844AC">
              <w:rPr>
                <w:rFonts w:ascii="Times New Roman" w:eastAsia="Times New Roman" w:hAnsi="Times New Roman" w:cs="Times New Roman"/>
                <w:sz w:val="20"/>
                <w:szCs w:val="20"/>
              </w:rPr>
              <w:lastRenderedPageBreak/>
              <w:t>niestawienia się Nabywcy do odbioru lokalu mieszkalnego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4E69495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W przypadku skorzystania przez Nabywcę z prawa odstąpienia, o którym mowa w art. 43 ust. 1 Ustawy, tj. ust. 1 powyżej, Nabywca nie jest zobowiązany do zapłaty jakiekolwiek sumy na rzecz dewelopera.</w:t>
            </w:r>
          </w:p>
          <w:p w14:paraId="382E559C"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10. W przypadku skorzystania przez Nabywcę z prawa odstąpienia, o którym mowa w art. 43 ust. 1 Ustawy, tj. ust. 1 powyżej, umowa uważana jest za niezawartą, a Nabywca nie ponosi żadnych kosztów związanych z odstąpieniem od umowy.</w:t>
            </w:r>
          </w:p>
          <w:p w14:paraId="46AD1094"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11. Deweloper ma obowiązek niezwłocznie, jednak nie później niż w terminie 30 dni od dnia otrzymania oświadczenia Nabywcy o odstąpieniu od umowy, zwrócić nabywcy środki wypłacone deweloperowi przez bank lub kasę z otwartego mieszkaniowego rachunku powierniczego w związku z realizacją umowy deweloperskiej.</w:t>
            </w:r>
          </w:p>
          <w:p w14:paraId="1152816F"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12. W terminie 30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w celu realizacji przez ten fundusz zwrotu wpłat Nabywców w przypadku określonym w art. 48 ust. 1 pkt 6 Ustawy, informację o wysokości środków zwróconych Nabywcy w związku z odstąpieniem przez niego od umowy i dacie dokonania zwrotu tych środków.</w:t>
            </w:r>
          </w:p>
          <w:p w14:paraId="253C2E15"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13. Oświadczenie woli Nabywcy o odstąpieniu od umowy deweloperskiej jest skuteczne, jeżeli zawiera zgodę na wykreślenie z księgi wieczystej odpowiednich roszczeń, o których mowa w art. 38 ust. 2 Ustawy, tj. </w:t>
            </w:r>
            <w:bookmarkStart w:id="4" w:name="_Hlk136421145"/>
            <w:r w:rsidRPr="00C844AC">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 i jest złożone w formie pisemnej z podpisami notarialnie poświadczonymi</w:t>
            </w:r>
            <w:bookmarkEnd w:id="4"/>
            <w:r w:rsidRPr="00C844AC">
              <w:rPr>
                <w:rFonts w:ascii="Times New Roman" w:eastAsia="Times New Roman" w:hAnsi="Times New Roman" w:cs="Times New Roman"/>
                <w:sz w:val="20"/>
                <w:szCs w:val="20"/>
              </w:rPr>
              <w:t>.</w:t>
            </w:r>
          </w:p>
          <w:p w14:paraId="10C09C4C"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14. W przypadku odstąpienia od umowy deweloperskiej przez dewelopera na podstawie art. 43 ust. 7 lub 8 Ustawy, tj. ust. 7 lub 8 powyżej, Nabywca jest obowiązany wyrazić zgodę na wykreślenie z księgi wieczystej odpowiednich roszczeń, o których mowa w art. 38 ust. 2 Ustawy, tj. </w:t>
            </w:r>
            <w:bookmarkStart w:id="5" w:name="_Hlk136421202"/>
            <w:r w:rsidRPr="00C844AC">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w:t>
            </w:r>
            <w:bookmarkEnd w:id="5"/>
            <w:r w:rsidRPr="00C844AC">
              <w:rPr>
                <w:rFonts w:ascii="Times New Roman" w:eastAsia="Times New Roman" w:hAnsi="Times New Roman" w:cs="Times New Roman"/>
                <w:sz w:val="20"/>
                <w:szCs w:val="20"/>
              </w:rPr>
              <w:t>.</w:t>
            </w:r>
          </w:p>
          <w:p w14:paraId="20BEE566"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15. W przypadku odstąpienia na podstawie art. 43  Ustawy od umowy deweloperskiej, tj. ust. 1 oraz 7 i 8 powyżej, przez jedną ze Stron, bank lub kasa wypłaca nabywcy przypadające mu środki pieniężne pozostałe na mieszkaniowym rachunku powierniczym w nominalnej wysokości niezwłocznie po otrzymaniu oświadczenia o odstąpieniu od umowy deweloperskiej.</w:t>
            </w:r>
          </w:p>
          <w:p w14:paraId="4339A4D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16. Postanowienia ust. 15 powyżej stosuje się odpowiednio w przypadku odstąpienia od umowy deweloperskiej przez syndyka na podstawie art. 98 ustawy z dnia 28 lutego 2003 r. – Prawo upadłościowe lub przez zarządcę w trybie art. 298 ustawy z dnia 15 maja 2015 r. – Prawo restrukturyzacyjne.</w:t>
            </w:r>
          </w:p>
          <w:p w14:paraId="10B081AD"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17. W przypadku rozwiązania umowy deweloperskiej innego niż na podstawie art. 43 Ustawy, tj. ust. 1 oraz 7 i 8 powyżej,  Strony przedstawią zgodne oświadczenia woli o sposobie podziału środków pieniężnych zgromadzonych przez Nabywcę na mieszkaniowym rachunku powierniczym. Bank lub kasa wypłaca środki zgromadzone na mieszkaniowym rachunku powierniczym w nominalnej wysokości niezwłocznie po otrzymaniu oświadczeń, o których mowa powyżej.</w:t>
            </w:r>
          </w:p>
          <w:p w14:paraId="5E6B8B1C"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lastRenderedPageBreak/>
              <w:t>18. W przypadku odstąpienia od umowy deweloperskiej przez dewelopera na podstawie art. 43 ust. 7 lub 8 Ustawy, tj. ust. 7 lub 8 powyżej, deweloper niezwłocznie, jednak nie później niż w terminie 30 dni od dnia doręczenia Nabywcy oświadczenia o odstąpieniu od umowy, zwróci Nabywcy środki wypłacone deweloperowi przez bank lub kasę z otwartego mieszkaniowego rachunku powierniczego w związku z realizacją umowy deweloperskiej pomniejszone o ewentualne należne deweloperowi kary umowne lub odsetki.</w:t>
            </w:r>
          </w:p>
          <w:p w14:paraId="70A85144" w14:textId="5EC49307" w:rsidR="009327A6" w:rsidRPr="00DD7B98" w:rsidRDefault="00524D14" w:rsidP="00524D14">
            <w:pPr>
              <w:spacing w:beforeLines="60" w:before="144" w:afterLines="60" w:after="144" w:line="240" w:lineRule="auto"/>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19. W przypadku rozwiązania umowy deweloperskiej innego niż na podstawie art. 43 Ustawy, tj. ust. 1 oraz 7 i 8 powyżej,  deweloper niezwłocznie, jednak nie później niż w terminie 30 dni od dnia jej rozwiązania, zwróci Nabywcy środki wypłacone deweloperowi przez bank lub kasę z otwartego mieszkaniowego rachunku powierniczego w związku z realizacją umowy </w:t>
            </w:r>
            <w:r>
              <w:rPr>
                <w:rFonts w:ascii="Times New Roman" w:eastAsia="Times New Roman" w:hAnsi="Times New Roman" w:cs="Times New Roman"/>
                <w:sz w:val="20"/>
                <w:szCs w:val="20"/>
              </w:rPr>
              <w:t>deweloperskiej.</w:t>
            </w:r>
          </w:p>
        </w:tc>
      </w:tr>
      <w:tr w:rsidR="009327A6" w:rsidRPr="00DD7B98" w14:paraId="5AA8349C" w14:textId="77777777" w:rsidTr="00524D14">
        <w:trPr>
          <w:trHeight w:val="510"/>
        </w:trPr>
        <w:tc>
          <w:tcPr>
            <w:tcW w:w="9648" w:type="dxa"/>
            <w:gridSpan w:val="3"/>
            <w:tcBorders>
              <w:bottom w:val="single" w:sz="4" w:space="0" w:color="auto"/>
            </w:tcBorders>
            <w:shd w:val="clear" w:color="auto" w:fill="D9D9D9"/>
          </w:tcPr>
          <w:p w14:paraId="0826FC42" w14:textId="77777777" w:rsidR="009327A6" w:rsidRPr="00DD7B98" w:rsidRDefault="009327A6" w:rsidP="00D6706C">
            <w:pPr>
              <w:spacing w:beforeLines="60" w:before="144" w:afterLines="60" w:after="144" w:line="240" w:lineRule="auto"/>
              <w:jc w:val="both"/>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lastRenderedPageBreak/>
              <w:t xml:space="preserve">INNE INFORMACJE </w:t>
            </w:r>
          </w:p>
        </w:tc>
      </w:tr>
      <w:tr w:rsidR="009327A6" w:rsidRPr="00DD7B98" w14:paraId="403DAAE6" w14:textId="77777777" w:rsidTr="00524D14">
        <w:trPr>
          <w:trHeight w:val="1512"/>
        </w:trPr>
        <w:tc>
          <w:tcPr>
            <w:tcW w:w="9648" w:type="dxa"/>
            <w:gridSpan w:val="3"/>
            <w:tcBorders>
              <w:bottom w:val="single" w:sz="4" w:space="0" w:color="auto"/>
            </w:tcBorders>
            <w:shd w:val="clear" w:color="auto" w:fill="F3F3F3"/>
          </w:tcPr>
          <w:p w14:paraId="6DDA1A1B"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 Informacja:</w:t>
            </w:r>
          </w:p>
          <w:p w14:paraId="63288042"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 o zgodzie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23CD46F5"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2) 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zobowiązaniu do udzielenia takiej zgody, jeżeli takie obciążenie istnieje.</w:t>
            </w:r>
          </w:p>
          <w:p w14:paraId="1527FCD3"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A1AD9A2"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 aktualnym stanem księgi wieczystej prowadzonej dla nieruchomości;</w:t>
            </w:r>
          </w:p>
          <w:p w14:paraId="331BF16C"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52098058"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pozwoleniem na budowę albo zgłoszeniem budowy, o którym mowa w art. 29 ust. 1 pkt 1 ustawy z dnia 7 lipca 1994 r. – Prawo budowlane, do którego organ administracji architektoniczno-budowlanej nie wniósł sprzeciwu;</w:t>
            </w:r>
          </w:p>
          <w:p w14:paraId="518D8E1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sprawozdaniem finansowym dewelopera za ostatnie dwa lata, a w przypadku:</w:t>
            </w:r>
          </w:p>
          <w:p w14:paraId="3E907480"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a) prowadzenia działalności przez okres krótszy niż dwa lata – sprawozdaniem finansowym za okres ostatniego</w:t>
            </w:r>
          </w:p>
          <w:p w14:paraId="46D2272B"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roku,</w:t>
            </w:r>
          </w:p>
          <w:p w14:paraId="0735803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b) realizacji inwestycji przez spółkę celową – sprawozdaniem spółki dominującej oraz spółki celowej;</w:t>
            </w:r>
          </w:p>
          <w:p w14:paraId="2A840DB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projektem budowlanym;</w:t>
            </w:r>
          </w:p>
          <w:p w14:paraId="270F734F"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6) decyzją o pozwoleniu na użytkowanie budynku lub zawiadomieniem o zakończeniu budowy, do którego organ nadzoru budowlanego nie wniósł sprzeciwu;</w:t>
            </w:r>
          </w:p>
          <w:p w14:paraId="16C7764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7) zaświadczeniem o samodzielności lokalu;</w:t>
            </w:r>
          </w:p>
          <w:p w14:paraId="7D10DD00"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aktem ustanowienia odrębnej własności lokalu;</w:t>
            </w:r>
          </w:p>
          <w:p w14:paraId="0AFB4216"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dokumentem potwierdzającym:</w:t>
            </w:r>
          </w:p>
          <w:p w14:paraId="64230DD9"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lastRenderedPageBreak/>
              <w:t xml:space="preserve">a) zgodę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14:paraId="2FD71F17"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b) 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C844AC">
              <w:rPr>
                <w:rFonts w:ascii="Times New Roman" w:eastAsia="Times New Roman" w:hAnsi="Times New Roman" w:cs="Times New Roman"/>
                <w:sz w:val="20"/>
                <w:szCs w:val="20"/>
              </w:rPr>
              <w:t>bezobciążeniowe</w:t>
            </w:r>
            <w:proofErr w:type="spellEnd"/>
            <w:r w:rsidRPr="00C844AC">
              <w:rPr>
                <w:rFonts w:ascii="Times New Roman" w:eastAsia="Times New Roman" w:hAnsi="Times New Roman" w:cs="Times New Roman"/>
                <w:sz w:val="20"/>
                <w:szCs w:val="20"/>
              </w:rPr>
              <w:t xml:space="preserve"> przeniesienie na nabywcę ułamkowej części własności lokalu użytkowego po wpłacie pełnej ceny przez nabywcę lub zobowiązanie do udzielenia takiej zgody, jeżeli takie obciążenie istnieje.</w:t>
            </w:r>
          </w:p>
          <w:p w14:paraId="6AD0865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III. Informacja:</w:t>
            </w:r>
          </w:p>
          <w:p w14:paraId="5CBF1218" w14:textId="1214D7CF"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 Środki pieniężne zgromadzone w Banku Spółdzielczym w Skierniewicach z siedzibą w Skierniewicach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9261609"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Informacje podstawowe o obowiązkowym systemie gwarantowania depozytów:</w:t>
            </w:r>
          </w:p>
          <w:p w14:paraId="35281FA7" w14:textId="431F0B22"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ochrona środków dotyczy sytuacji spełnienia warunku gwarancji wobec Banku Spółdzielczego w Skierniewicach z siedzibą w Skierniewicach [nazwa banku lub kasy prowadzących mieszkaniowy rachunek powierniczy],</w:t>
            </w:r>
          </w:p>
          <w:p w14:paraId="5F530EF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10726756"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0FF311E8"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7B02A59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wypłata środków gwarantowanych – co do zasady – następuje w terminie 7 dni roboczych od dnia spełnienia warunku gwarancji wobec banku lub kasy,</w:t>
            </w:r>
          </w:p>
          <w:p w14:paraId="2F9716B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wypłata środków gwarantowanych jest dokonywana w złotych,</w:t>
            </w:r>
          </w:p>
          <w:p w14:paraId="524FB011" w14:textId="13A00163"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 </w:t>
            </w:r>
            <w:r w:rsidR="002653A6" w:rsidRPr="00C844AC">
              <w:rPr>
                <w:rFonts w:ascii="Times New Roman" w:eastAsia="Times New Roman" w:hAnsi="Times New Roman" w:cs="Times New Roman"/>
                <w:sz w:val="20"/>
                <w:szCs w:val="20"/>
              </w:rPr>
              <w:t xml:space="preserve">Bank Spółdzielczy w Skierniewicach z siedzibą w Skierniewicach </w:t>
            </w:r>
            <w:r w:rsidRPr="00C844AC">
              <w:rPr>
                <w:rFonts w:ascii="Times New Roman" w:eastAsia="Times New Roman" w:hAnsi="Times New Roman" w:cs="Times New Roman"/>
                <w:sz w:val="20"/>
                <w:szCs w:val="20"/>
              </w:rPr>
              <w:t>[nazwa banku lub kasy prowadzących mieszkaniowy rachunek powierniczy] korzysta także z następujących znaków towarowych: ...........................</w:t>
            </w:r>
          </w:p>
          <w:p w14:paraId="5622557D"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Dalsze informacje na temat systemu gwarantowania depozytów można uzyskać na stronie internetowej Bankowego Funduszu Gwarancyjnego: https://www.bfg.pl/.</w:t>
            </w:r>
          </w:p>
          <w:p w14:paraId="7E368A07"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w:t>
            </w:r>
          </w:p>
          <w:p w14:paraId="13084B4E" w14:textId="54A119E6" w:rsidR="00524D14" w:rsidRPr="002653A6" w:rsidRDefault="00524D14" w:rsidP="002653A6">
            <w:pPr>
              <w:spacing w:beforeLines="60" w:before="144" w:afterLines="60" w:after="144" w:line="240" w:lineRule="auto"/>
              <w:ind w:left="313" w:hanging="313"/>
              <w:jc w:val="both"/>
              <w:rPr>
                <w:rFonts w:ascii="Times New Roman" w:eastAsia="Times New Roman" w:hAnsi="Times New Roman" w:cs="Times New Roman"/>
                <w:color w:val="FF0000"/>
                <w:sz w:val="20"/>
                <w:szCs w:val="20"/>
              </w:rPr>
            </w:pPr>
            <w:r w:rsidRPr="00C844AC">
              <w:rPr>
                <w:rFonts w:ascii="Times New Roman" w:eastAsia="Times New Roman" w:hAnsi="Times New Roman" w:cs="Times New Roman"/>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57917999" w14:textId="77777777" w:rsidR="00A80C58" w:rsidRPr="00DD7B9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37BA0FCF" w14:textId="7F843151" w:rsidR="00EA1C22" w:rsidRDefault="00912F6A" w:rsidP="0069541E">
      <w:pPr>
        <w:spacing w:beforeLines="60" w:before="144" w:afterLines="60" w:after="144"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CZĘŚĆ INDYWIDUALNA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912F6A" w:rsidRPr="00DD7B98" w14:paraId="043A6412" w14:textId="77777777" w:rsidTr="00CA2D82">
        <w:trPr>
          <w:trHeight w:val="293"/>
        </w:trPr>
        <w:tc>
          <w:tcPr>
            <w:tcW w:w="2810" w:type="dxa"/>
            <w:shd w:val="clear" w:color="auto" w:fill="F3F3F3"/>
          </w:tcPr>
          <w:p w14:paraId="73EF67E0" w14:textId="0DAAD1F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lokalu mieszkalnego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domu jednorodzinnego</w:t>
            </w:r>
          </w:p>
        </w:tc>
        <w:tc>
          <w:tcPr>
            <w:tcW w:w="6838" w:type="dxa"/>
            <w:gridSpan w:val="2"/>
            <w:shd w:val="clear" w:color="auto" w:fill="auto"/>
          </w:tcPr>
          <w:p w14:paraId="427100D9" w14:textId="317C3958"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sidRPr="0048387B">
              <w:rPr>
                <w:rFonts w:ascii="Times New Roman" w:eastAsia="Times New Roman" w:hAnsi="Times New Roman" w:cs="Times New Roman"/>
                <w:sz w:val="20"/>
                <w:szCs w:val="20"/>
                <w:highlight w:val="yellow"/>
                <w:lang w:eastAsia="pl-PL"/>
              </w:rPr>
              <w:t>[</w:t>
            </w:r>
            <w:r w:rsidRPr="0048387B">
              <w:rPr>
                <w:rFonts w:ascii="Times New Roman" w:eastAsia="Times New Roman" w:hAnsi="Times New Roman" w:cs="Times New Roman"/>
                <w:sz w:val="20"/>
                <w:szCs w:val="20"/>
                <w:highlight w:val="yellow"/>
                <w:shd w:val="clear" w:color="auto" w:fill="FF00FF"/>
                <w:lang w:eastAsia="pl-PL"/>
              </w:rPr>
              <w:t>…</w:t>
            </w:r>
            <w:r w:rsidRPr="0048387B">
              <w:rPr>
                <w:rFonts w:ascii="Times New Roman" w:eastAsia="Times New Roman" w:hAnsi="Times New Roman" w:cs="Times New Roman"/>
                <w:sz w:val="20"/>
                <w:szCs w:val="20"/>
                <w:highlight w:val="yellow"/>
                <w:lang w:eastAsia="pl-PL"/>
              </w:rPr>
              <w:t>]</w:t>
            </w:r>
          </w:p>
        </w:tc>
      </w:tr>
      <w:tr w:rsidR="00912F6A" w:rsidRPr="00DD7B98" w14:paraId="0A820390" w14:textId="77777777" w:rsidTr="00CA2D82">
        <w:trPr>
          <w:trHeight w:val="488"/>
        </w:trPr>
        <w:tc>
          <w:tcPr>
            <w:tcW w:w="2810" w:type="dxa"/>
            <w:shd w:val="clear" w:color="auto" w:fill="F3F3F3"/>
          </w:tcPr>
          <w:p w14:paraId="4F1DB4D8" w14:textId="2C5096A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Powierzchnia użytkowa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shd w:val="clear" w:color="auto" w:fill="auto"/>
          </w:tcPr>
          <w:p w14:paraId="41AFA60C" w14:textId="235B9E0F"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sidRPr="0048387B">
              <w:rPr>
                <w:rFonts w:ascii="Times New Roman" w:eastAsia="Times New Roman" w:hAnsi="Times New Roman" w:cs="Times New Roman"/>
                <w:sz w:val="20"/>
                <w:szCs w:val="20"/>
                <w:highlight w:val="yellow"/>
                <w:lang w:eastAsia="pl-PL"/>
              </w:rPr>
              <w:t>[</w:t>
            </w:r>
            <w:r w:rsidRPr="0048387B">
              <w:rPr>
                <w:rFonts w:ascii="Times New Roman" w:eastAsia="Times New Roman" w:hAnsi="Times New Roman" w:cs="Times New Roman"/>
                <w:sz w:val="20"/>
                <w:szCs w:val="20"/>
                <w:highlight w:val="yellow"/>
                <w:shd w:val="clear" w:color="auto" w:fill="FF00FF"/>
                <w:lang w:eastAsia="pl-PL"/>
              </w:rPr>
              <w:t>…</w:t>
            </w:r>
            <w:r w:rsidRPr="0048387B">
              <w:rPr>
                <w:rFonts w:ascii="Times New Roman" w:eastAsia="Times New Roman" w:hAnsi="Times New Roman" w:cs="Times New Roman"/>
                <w:sz w:val="20"/>
                <w:szCs w:val="20"/>
                <w:highlight w:val="yellow"/>
                <w:lang w:eastAsia="pl-PL"/>
              </w:rPr>
              <w:t>]</w:t>
            </w:r>
          </w:p>
        </w:tc>
      </w:tr>
      <w:tr w:rsidR="00912F6A" w:rsidRPr="00DD7B98" w14:paraId="5FA41229" w14:textId="77777777" w:rsidTr="00CA2D82">
        <w:trPr>
          <w:trHeight w:val="292"/>
        </w:trPr>
        <w:tc>
          <w:tcPr>
            <w:tcW w:w="2810" w:type="dxa"/>
            <w:shd w:val="clear" w:color="auto" w:fill="F3F3F3"/>
          </w:tcPr>
          <w:p w14:paraId="38CF5FB0" w14:textId="22954101"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m</w:t>
            </w:r>
            <w:r w:rsidRPr="00912F6A">
              <w:rPr>
                <w:rFonts w:ascii="Times New Roman" w:eastAsia="Times New Roman" w:hAnsi="Times New Roman" w:cs="Times New Roman"/>
                <w:sz w:val="20"/>
                <w:szCs w:val="20"/>
                <w:vertAlign w:val="superscript"/>
              </w:rPr>
              <w:t>2</w:t>
            </w:r>
            <w:r w:rsidRPr="00912F6A">
              <w:rPr>
                <w:rFonts w:ascii="Times New Roman" w:eastAsia="Times New Roman" w:hAnsi="Times New Roman" w:cs="Times New Roman"/>
                <w:sz w:val="20"/>
                <w:szCs w:val="20"/>
              </w:rPr>
              <w:t xml:space="preserve"> powierzchni </w:t>
            </w:r>
            <w:r>
              <w:rPr>
                <w:rFonts w:ascii="Times New Roman" w:eastAsia="Times New Roman" w:hAnsi="Times New Roman" w:cs="Times New Roman"/>
                <w:sz w:val="20"/>
                <w:szCs w:val="20"/>
              </w:rPr>
              <w:t>u</w:t>
            </w:r>
            <w:r w:rsidRPr="00912F6A">
              <w:rPr>
                <w:rFonts w:ascii="Times New Roman" w:eastAsia="Times New Roman" w:hAnsi="Times New Roman" w:cs="Times New Roman"/>
                <w:sz w:val="20"/>
                <w:szCs w:val="20"/>
              </w:rPr>
              <w:t>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lokalu 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shd w:val="clear" w:color="auto" w:fill="auto"/>
          </w:tcPr>
          <w:p w14:paraId="0696BB82" w14:textId="6E080E83"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sidRPr="0048387B">
              <w:rPr>
                <w:rFonts w:ascii="Times New Roman" w:eastAsia="Times New Roman" w:hAnsi="Times New Roman" w:cs="Times New Roman"/>
                <w:sz w:val="20"/>
                <w:szCs w:val="20"/>
                <w:highlight w:val="yellow"/>
                <w:lang w:eastAsia="pl-PL"/>
              </w:rPr>
              <w:t>[</w:t>
            </w:r>
            <w:r w:rsidRPr="0048387B">
              <w:rPr>
                <w:rFonts w:ascii="Times New Roman" w:eastAsia="Times New Roman" w:hAnsi="Times New Roman" w:cs="Times New Roman"/>
                <w:sz w:val="20"/>
                <w:szCs w:val="20"/>
                <w:highlight w:val="yellow"/>
                <w:shd w:val="clear" w:color="auto" w:fill="FF00FF"/>
                <w:lang w:eastAsia="pl-PL"/>
              </w:rPr>
              <w:t>…</w:t>
            </w:r>
            <w:r w:rsidRPr="0048387B">
              <w:rPr>
                <w:rFonts w:ascii="Times New Roman" w:eastAsia="Times New Roman" w:hAnsi="Times New Roman" w:cs="Times New Roman"/>
                <w:sz w:val="20"/>
                <w:szCs w:val="20"/>
                <w:highlight w:val="yellow"/>
                <w:lang w:eastAsia="pl-PL"/>
              </w:rPr>
              <w:t>]</w:t>
            </w:r>
          </w:p>
        </w:tc>
      </w:tr>
      <w:tr w:rsidR="00912F6A" w:rsidRPr="00DD7B98" w14:paraId="33A6387B"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647BFD1D" w14:textId="534B150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Termin, do którego nastąpi</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przeniesienie prawa własności nieruchomości wynikającego z umowy</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deweloperskiej lub jednej z umów,</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których mowa w art. 2 ust. 1 pkt 2,</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3 lub 5 lub ust. 2</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ustawy z dnia 20 maja 2021 r.</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ochronie praw nabywcy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lub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 oraz</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Deweloperskim Funduszu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Gwarancyjnym</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03AA3454" w14:textId="44F80FA7" w:rsidR="00912F6A" w:rsidRPr="00565240" w:rsidRDefault="005C69BD" w:rsidP="0069541E">
            <w:pPr>
              <w:spacing w:beforeLines="60" w:before="144" w:afterLines="60" w:after="144" w:line="240" w:lineRule="auto"/>
              <w:rPr>
                <w:rFonts w:ascii="Times New Roman" w:eastAsia="Times New Roman" w:hAnsi="Times New Roman" w:cs="Times New Roman"/>
                <w:b/>
                <w:bCs/>
                <w:sz w:val="20"/>
                <w:szCs w:val="20"/>
              </w:rPr>
            </w:pPr>
            <w:r w:rsidRPr="00565240">
              <w:rPr>
                <w:rFonts w:ascii="Times New Roman" w:eastAsia="Times New Roman" w:hAnsi="Times New Roman" w:cs="Times New Roman"/>
                <w:b/>
                <w:bCs/>
                <w:sz w:val="20"/>
                <w:szCs w:val="20"/>
                <w:lang w:eastAsia="pl-PL"/>
              </w:rPr>
              <w:t>30 czerwca  2026</w:t>
            </w:r>
            <w:r w:rsidR="00565240" w:rsidRPr="00565240">
              <w:rPr>
                <w:rFonts w:ascii="Times New Roman" w:eastAsia="Times New Roman" w:hAnsi="Times New Roman" w:cs="Times New Roman"/>
                <w:b/>
                <w:bCs/>
                <w:sz w:val="20"/>
                <w:szCs w:val="20"/>
                <w:lang w:eastAsia="pl-PL"/>
              </w:rPr>
              <w:t xml:space="preserve"> </w:t>
            </w:r>
            <w:r w:rsidR="00496E5F" w:rsidRPr="00565240">
              <w:rPr>
                <w:rFonts w:ascii="Times New Roman" w:eastAsia="Times New Roman" w:hAnsi="Times New Roman" w:cs="Times New Roman"/>
                <w:b/>
                <w:bCs/>
                <w:sz w:val="20"/>
                <w:szCs w:val="20"/>
                <w:lang w:eastAsia="pl-PL"/>
              </w:rPr>
              <w:t>r.</w:t>
            </w:r>
          </w:p>
        </w:tc>
      </w:tr>
      <w:tr w:rsidR="00912F6A" w:rsidRPr="00DD7B98" w14:paraId="4A706DF3" w14:textId="77777777" w:rsidTr="0003722F">
        <w:trPr>
          <w:trHeight w:val="570"/>
        </w:trPr>
        <w:tc>
          <w:tcPr>
            <w:tcW w:w="2810" w:type="dxa"/>
            <w:vMerge w:val="restart"/>
            <w:tcBorders>
              <w:top w:val="single" w:sz="4" w:space="0" w:color="auto"/>
              <w:left w:val="single" w:sz="4" w:space="0" w:color="auto"/>
              <w:right w:val="single" w:sz="4" w:space="0" w:color="auto"/>
            </w:tcBorders>
            <w:shd w:val="clear" w:color="auto" w:fill="F3F3F3"/>
          </w:tcPr>
          <w:p w14:paraId="0AD1A8D8" w14:textId="657C452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położenia oraz istotnych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cech domu jednorodzinnego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budynku, w którym ma znajdować</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lokal mieszkalny będący</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przedmiotem umowy rezerwacyjnej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albo umowy deweloperskiej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jednej z umów, o których mowa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 art. 2 ust. 1 pkt 2, 3 lub 5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ust. 2 ustawy z dnia 20 maja 2021 r.</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ochronie praw nabywcy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lub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 oraz</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Deweloperskim Funduszu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Gwarancyjnym</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4F7B84C5" w14:textId="6EA7A354"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Liczba kondygnacji</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28471800" w14:textId="5252FD13"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II</w:t>
            </w:r>
          </w:p>
        </w:tc>
      </w:tr>
      <w:tr w:rsidR="00912F6A" w:rsidRPr="00DD7B98" w14:paraId="4E5288F8" w14:textId="77777777" w:rsidTr="0003722F">
        <w:trPr>
          <w:trHeight w:val="567"/>
        </w:trPr>
        <w:tc>
          <w:tcPr>
            <w:tcW w:w="2810" w:type="dxa"/>
            <w:vMerge/>
            <w:tcBorders>
              <w:left w:val="single" w:sz="4" w:space="0" w:color="auto"/>
              <w:right w:val="single" w:sz="4" w:space="0" w:color="auto"/>
            </w:tcBorders>
            <w:shd w:val="clear" w:color="auto" w:fill="F3F3F3"/>
          </w:tcPr>
          <w:p w14:paraId="69286BE8"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6324C8E9" w14:textId="082FFF79"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Technologia wykonania</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4EC09CF7" w14:textId="26B30C80" w:rsidR="00912F6A" w:rsidRPr="00DD7B98" w:rsidRDefault="003754A7"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Pr="003754A7">
              <w:rPr>
                <w:rFonts w:ascii="Times New Roman" w:eastAsia="Times New Roman" w:hAnsi="Times New Roman" w:cs="Times New Roman"/>
                <w:bCs/>
                <w:sz w:val="20"/>
                <w:szCs w:val="20"/>
                <w:lang w:eastAsia="pl-PL"/>
              </w:rPr>
              <w:t>Technologia wykonania oraz standard prac wykończeniowych lokalu oraz części wspólnej budynk</w:t>
            </w:r>
            <w:r w:rsidR="00C844AC">
              <w:rPr>
                <w:rFonts w:ascii="Times New Roman" w:eastAsia="Times New Roman" w:hAnsi="Times New Roman" w:cs="Times New Roman"/>
                <w:bCs/>
                <w:sz w:val="20"/>
                <w:szCs w:val="20"/>
                <w:lang w:eastAsia="pl-PL"/>
              </w:rPr>
              <w:t>ów</w:t>
            </w:r>
            <w:r w:rsidRPr="003754A7">
              <w:rPr>
                <w:rFonts w:ascii="Times New Roman" w:eastAsia="Times New Roman" w:hAnsi="Times New Roman" w:cs="Times New Roman"/>
                <w:bCs/>
                <w:sz w:val="20"/>
                <w:szCs w:val="20"/>
                <w:lang w:eastAsia="pl-PL"/>
              </w:rPr>
              <w:t xml:space="preserve"> i terenie wokół ni</w:t>
            </w:r>
            <w:r w:rsidR="00C844AC">
              <w:rPr>
                <w:rFonts w:ascii="Times New Roman" w:eastAsia="Times New Roman" w:hAnsi="Times New Roman" w:cs="Times New Roman"/>
                <w:bCs/>
                <w:sz w:val="20"/>
                <w:szCs w:val="20"/>
                <w:lang w:eastAsia="pl-PL"/>
              </w:rPr>
              <w:t>ch</w:t>
            </w:r>
            <w:r w:rsidRPr="003754A7">
              <w:rPr>
                <w:rFonts w:ascii="Times New Roman" w:eastAsia="Times New Roman" w:hAnsi="Times New Roman" w:cs="Times New Roman"/>
                <w:bCs/>
                <w:sz w:val="20"/>
                <w:szCs w:val="20"/>
                <w:lang w:eastAsia="pl-PL"/>
              </w:rPr>
              <w:t>, stanowiącym część wspólną nieruchomości.</w:t>
            </w:r>
          </w:p>
        </w:tc>
      </w:tr>
      <w:tr w:rsidR="00912F6A" w:rsidRPr="00DD7B98" w14:paraId="7A3779D4" w14:textId="77777777" w:rsidTr="00496E5F">
        <w:trPr>
          <w:trHeight w:val="1633"/>
        </w:trPr>
        <w:tc>
          <w:tcPr>
            <w:tcW w:w="2810" w:type="dxa"/>
            <w:vMerge/>
            <w:tcBorders>
              <w:left w:val="single" w:sz="4" w:space="0" w:color="auto"/>
              <w:right w:val="single" w:sz="4" w:space="0" w:color="auto"/>
            </w:tcBorders>
            <w:shd w:val="clear" w:color="auto" w:fill="F3F3F3"/>
          </w:tcPr>
          <w:p w14:paraId="4F5D78BF"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61464FD6" w14:textId="6799EF23"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Standard prac wykończeniowych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w:t>
            </w:r>
            <w:r w:rsidR="00273AB4">
              <w:rPr>
                <w:rFonts w:ascii="Times New Roman" w:eastAsia="Times New Roman" w:hAnsi="Times New Roman" w:cs="Times New Roman"/>
                <w:sz w:val="20"/>
                <w:szCs w:val="20"/>
              </w:rPr>
              <w:t> </w:t>
            </w:r>
            <w:r w:rsidRPr="00912F6A">
              <w:rPr>
                <w:rFonts w:ascii="Times New Roman" w:eastAsia="Times New Roman" w:hAnsi="Times New Roman" w:cs="Times New Roman"/>
                <w:sz w:val="20"/>
                <w:szCs w:val="20"/>
              </w:rPr>
              <w:t>części wspólnej budynku i terenie wokół niego, stanowiącym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część wspólną nieruchomości</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4FEE0B61" w14:textId="09444A80" w:rsidR="00912F6A" w:rsidRPr="00DD7B98" w:rsidRDefault="00C844AC"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Pr="003754A7">
              <w:rPr>
                <w:rFonts w:ascii="Times New Roman" w:eastAsia="Times New Roman" w:hAnsi="Times New Roman" w:cs="Times New Roman"/>
                <w:bCs/>
                <w:sz w:val="20"/>
                <w:szCs w:val="20"/>
                <w:lang w:eastAsia="pl-PL"/>
              </w:rPr>
              <w:t>Technologia wykonania oraz standard prac wykończeniowych lokalu oraz części wspólnej budynk</w:t>
            </w:r>
            <w:r>
              <w:rPr>
                <w:rFonts w:ascii="Times New Roman" w:eastAsia="Times New Roman" w:hAnsi="Times New Roman" w:cs="Times New Roman"/>
                <w:bCs/>
                <w:sz w:val="20"/>
                <w:szCs w:val="20"/>
                <w:lang w:eastAsia="pl-PL"/>
              </w:rPr>
              <w:t>ów</w:t>
            </w:r>
            <w:r w:rsidRPr="003754A7">
              <w:rPr>
                <w:rFonts w:ascii="Times New Roman" w:eastAsia="Times New Roman" w:hAnsi="Times New Roman" w:cs="Times New Roman"/>
                <w:bCs/>
                <w:sz w:val="20"/>
                <w:szCs w:val="20"/>
                <w:lang w:eastAsia="pl-PL"/>
              </w:rPr>
              <w:t xml:space="preserve"> i terenie wokół ni</w:t>
            </w:r>
            <w:r>
              <w:rPr>
                <w:rFonts w:ascii="Times New Roman" w:eastAsia="Times New Roman" w:hAnsi="Times New Roman" w:cs="Times New Roman"/>
                <w:bCs/>
                <w:sz w:val="20"/>
                <w:szCs w:val="20"/>
                <w:lang w:eastAsia="pl-PL"/>
              </w:rPr>
              <w:t>ch</w:t>
            </w:r>
            <w:r w:rsidRPr="003754A7">
              <w:rPr>
                <w:rFonts w:ascii="Times New Roman" w:eastAsia="Times New Roman" w:hAnsi="Times New Roman" w:cs="Times New Roman"/>
                <w:bCs/>
                <w:sz w:val="20"/>
                <w:szCs w:val="20"/>
                <w:lang w:eastAsia="pl-PL"/>
              </w:rPr>
              <w:t>, stanowiącym część wspólną nieruchomości.</w:t>
            </w:r>
          </w:p>
        </w:tc>
      </w:tr>
      <w:tr w:rsidR="00912F6A" w:rsidRPr="00DD7B98" w14:paraId="59DFF623" w14:textId="77777777" w:rsidTr="0003722F">
        <w:trPr>
          <w:trHeight w:val="567"/>
        </w:trPr>
        <w:tc>
          <w:tcPr>
            <w:tcW w:w="2810" w:type="dxa"/>
            <w:vMerge/>
            <w:tcBorders>
              <w:left w:val="single" w:sz="4" w:space="0" w:color="auto"/>
              <w:right w:val="single" w:sz="4" w:space="0" w:color="auto"/>
            </w:tcBorders>
            <w:shd w:val="clear" w:color="auto" w:fill="F3F3F3"/>
          </w:tcPr>
          <w:p w14:paraId="3D49A1F1"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5FEC1DD4" w14:textId="4D64FBE0"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Liczba lokali w budynku</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4CD671FE" w14:textId="6B3A1BD6" w:rsidR="00912F6A"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W</w:t>
            </w:r>
            <w:r w:rsidR="00B953CB">
              <w:rPr>
                <w:rFonts w:ascii="Times New Roman" w:eastAsia="Times New Roman" w:hAnsi="Times New Roman" w:cs="Times New Roman"/>
                <w:bCs/>
                <w:sz w:val="20"/>
                <w:szCs w:val="20"/>
                <w:lang w:eastAsia="pl-PL"/>
              </w:rPr>
              <w:t xml:space="preserve"> każdym z</w:t>
            </w:r>
            <w:r>
              <w:rPr>
                <w:rFonts w:ascii="Times New Roman" w:eastAsia="Times New Roman" w:hAnsi="Times New Roman" w:cs="Times New Roman"/>
                <w:bCs/>
                <w:sz w:val="20"/>
                <w:szCs w:val="20"/>
                <w:lang w:eastAsia="pl-PL"/>
              </w:rPr>
              <w:t xml:space="preserve"> budynk</w:t>
            </w:r>
            <w:r w:rsidR="00B953CB">
              <w:rPr>
                <w:rFonts w:ascii="Times New Roman" w:eastAsia="Times New Roman" w:hAnsi="Times New Roman" w:cs="Times New Roman"/>
                <w:bCs/>
                <w:sz w:val="20"/>
                <w:szCs w:val="20"/>
                <w:lang w:eastAsia="pl-PL"/>
              </w:rPr>
              <w:t>ów</w:t>
            </w:r>
            <w:r>
              <w:rPr>
                <w:rFonts w:ascii="Times New Roman" w:eastAsia="Times New Roman" w:hAnsi="Times New Roman" w:cs="Times New Roman"/>
                <w:bCs/>
                <w:sz w:val="20"/>
                <w:szCs w:val="20"/>
                <w:lang w:eastAsia="pl-PL"/>
              </w:rPr>
              <w:t xml:space="preserve"> będą znajdowały się 2 lokale mieszkalne.</w:t>
            </w:r>
          </w:p>
        </w:tc>
      </w:tr>
      <w:tr w:rsidR="00912F6A" w:rsidRPr="00DD7B98" w14:paraId="6EA2A487" w14:textId="77777777" w:rsidTr="0003722F">
        <w:trPr>
          <w:trHeight w:val="567"/>
        </w:trPr>
        <w:tc>
          <w:tcPr>
            <w:tcW w:w="2810" w:type="dxa"/>
            <w:vMerge/>
            <w:tcBorders>
              <w:left w:val="single" w:sz="4" w:space="0" w:color="auto"/>
              <w:right w:val="single" w:sz="4" w:space="0" w:color="auto"/>
            </w:tcBorders>
            <w:shd w:val="clear" w:color="auto" w:fill="F3F3F3"/>
          </w:tcPr>
          <w:p w14:paraId="7FF286E2"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0B35F575" w14:textId="69200976"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Liczba miejsc garażowych i</w:t>
            </w:r>
            <w:r w:rsidR="00273AB4">
              <w:rPr>
                <w:rFonts w:ascii="Times New Roman" w:eastAsia="Times New Roman" w:hAnsi="Times New Roman" w:cs="Times New Roman"/>
                <w:sz w:val="20"/>
                <w:szCs w:val="20"/>
              </w:rPr>
              <w:t> </w:t>
            </w:r>
            <w:r w:rsidRPr="00912F6A">
              <w:rPr>
                <w:rFonts w:ascii="Times New Roman" w:eastAsia="Times New Roman" w:hAnsi="Times New Roman" w:cs="Times New Roman"/>
                <w:sz w:val="20"/>
                <w:szCs w:val="20"/>
              </w:rPr>
              <w:t>postojowych</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162D9B11" w14:textId="674736BE" w:rsidR="00912F6A" w:rsidRPr="00EC7FB7" w:rsidRDefault="00EC7FB7" w:rsidP="00CA2D82">
            <w:pPr>
              <w:spacing w:beforeLines="60" w:before="144" w:afterLines="60" w:after="144" w:line="240" w:lineRule="auto"/>
              <w:jc w:val="both"/>
              <w:rPr>
                <w:rFonts w:ascii="Times New Roman" w:eastAsia="Times New Roman" w:hAnsi="Times New Roman" w:cs="Times New Roman"/>
                <w:sz w:val="20"/>
                <w:szCs w:val="20"/>
                <w:highlight w:val="yellow"/>
              </w:rPr>
            </w:pPr>
            <w:r w:rsidRPr="006250B8">
              <w:rPr>
                <w:rFonts w:ascii="Times New Roman" w:eastAsia="Times New Roman" w:hAnsi="Times New Roman" w:cs="Times New Roman"/>
                <w:bCs/>
                <w:sz w:val="20"/>
                <w:szCs w:val="20"/>
                <w:lang w:eastAsia="pl-PL"/>
              </w:rPr>
              <w:t xml:space="preserve">1 </w:t>
            </w:r>
            <w:r w:rsidR="00496E5F" w:rsidRPr="006250B8">
              <w:rPr>
                <w:rFonts w:ascii="Times New Roman" w:eastAsia="Times New Roman" w:hAnsi="Times New Roman" w:cs="Times New Roman"/>
                <w:bCs/>
                <w:sz w:val="20"/>
                <w:szCs w:val="20"/>
                <w:lang w:eastAsia="pl-PL"/>
              </w:rPr>
              <w:t>na każdy z lokali.</w:t>
            </w:r>
          </w:p>
        </w:tc>
      </w:tr>
      <w:tr w:rsidR="00912F6A" w:rsidRPr="00DD7B98" w14:paraId="2982B7E3" w14:textId="77777777" w:rsidTr="0003722F">
        <w:trPr>
          <w:trHeight w:val="567"/>
        </w:trPr>
        <w:tc>
          <w:tcPr>
            <w:tcW w:w="2810" w:type="dxa"/>
            <w:vMerge/>
            <w:tcBorders>
              <w:left w:val="single" w:sz="4" w:space="0" w:color="auto"/>
              <w:right w:val="single" w:sz="4" w:space="0" w:color="auto"/>
            </w:tcBorders>
            <w:shd w:val="clear" w:color="auto" w:fill="F3F3F3"/>
          </w:tcPr>
          <w:p w14:paraId="708EC893"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45CFCEEB" w14:textId="67AEB655"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Dostępne media w budynku</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30B1A138" w14:textId="02DA4189"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EC7FB7">
              <w:rPr>
                <w:rFonts w:ascii="Times New Roman" w:eastAsia="Times New Roman" w:hAnsi="Times New Roman" w:cs="Times New Roman"/>
                <w:bCs/>
                <w:sz w:val="20"/>
                <w:szCs w:val="20"/>
                <w:lang w:eastAsia="pl-PL"/>
              </w:rPr>
              <w:t>Woda, kanalizacja, prąd</w:t>
            </w:r>
            <w:r w:rsidR="008061AB" w:rsidRPr="00EC7FB7">
              <w:rPr>
                <w:rFonts w:ascii="Times New Roman" w:eastAsia="Times New Roman" w:hAnsi="Times New Roman" w:cs="Times New Roman"/>
                <w:bCs/>
                <w:sz w:val="20"/>
                <w:szCs w:val="20"/>
                <w:lang w:eastAsia="pl-PL"/>
              </w:rPr>
              <w:t>, gaz.</w:t>
            </w:r>
          </w:p>
        </w:tc>
      </w:tr>
      <w:tr w:rsidR="00912F6A" w:rsidRPr="00DD7B98" w14:paraId="3296D299" w14:textId="77777777" w:rsidTr="0003722F">
        <w:trPr>
          <w:trHeight w:val="567"/>
        </w:trPr>
        <w:tc>
          <w:tcPr>
            <w:tcW w:w="2810" w:type="dxa"/>
            <w:vMerge/>
            <w:tcBorders>
              <w:left w:val="single" w:sz="4" w:space="0" w:color="auto"/>
              <w:bottom w:val="single" w:sz="4" w:space="0" w:color="auto"/>
              <w:right w:val="single" w:sz="4" w:space="0" w:color="auto"/>
            </w:tcBorders>
            <w:shd w:val="clear" w:color="auto" w:fill="F3F3F3"/>
          </w:tcPr>
          <w:p w14:paraId="16D55170"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733526C3" w14:textId="056589C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Dostęp do drogi publicznej</w:t>
            </w:r>
          </w:p>
        </w:tc>
        <w:tc>
          <w:tcPr>
            <w:tcW w:w="3419" w:type="dxa"/>
            <w:tcBorders>
              <w:top w:val="single" w:sz="4" w:space="0" w:color="auto"/>
              <w:left w:val="single" w:sz="4" w:space="0" w:color="auto"/>
              <w:bottom w:val="single" w:sz="4" w:space="0" w:color="auto"/>
              <w:right w:val="single" w:sz="4" w:space="0" w:color="auto"/>
            </w:tcBorders>
            <w:shd w:val="clear" w:color="auto" w:fill="auto"/>
          </w:tcPr>
          <w:p w14:paraId="10A20497" w14:textId="2F8AD25A" w:rsidR="002B3137" w:rsidRPr="00DD7B98" w:rsidRDefault="00C844AC" w:rsidP="008061A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Bezpośredni do ul. Wiejskiej.</w:t>
            </w:r>
          </w:p>
        </w:tc>
      </w:tr>
      <w:tr w:rsidR="00912F6A" w:rsidRPr="00DD7B98" w14:paraId="58BAFBA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5636D4B9" w14:textId="150FDC3C" w:rsidR="00912F6A" w:rsidRPr="005D648F" w:rsidRDefault="00912F6A" w:rsidP="0069541E">
            <w:pPr>
              <w:spacing w:beforeLines="60" w:before="144" w:afterLines="60" w:after="144" w:line="240" w:lineRule="auto"/>
              <w:rPr>
                <w:rFonts w:ascii="Times New Roman" w:eastAsia="Times New Roman" w:hAnsi="Times New Roman" w:cs="Times New Roman"/>
                <w:sz w:val="20"/>
                <w:szCs w:val="20"/>
              </w:rPr>
            </w:pPr>
            <w:r w:rsidRPr="005D648F">
              <w:rPr>
                <w:rFonts w:ascii="Times New Roman" w:eastAsia="Times New Roman" w:hAnsi="Times New Roman" w:cs="Times New Roman"/>
                <w:sz w:val="20"/>
                <w:szCs w:val="20"/>
              </w:rPr>
              <w:t xml:space="preserve">Określenie usytuowania lokalu mieszkalnego w budynku, jeżeli przedsięwzięcie deweloperskie </w:t>
            </w:r>
            <w:r w:rsidRPr="005D648F">
              <w:rPr>
                <w:rFonts w:ascii="Times New Roman" w:eastAsia="Times New Roman" w:hAnsi="Times New Roman" w:cs="Times New Roman"/>
                <w:sz w:val="20"/>
                <w:szCs w:val="20"/>
              </w:rPr>
              <w:lastRenderedPageBreak/>
              <w:t>lub zadanie inwestycyjne dotyczy lokali mieszkalnych</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108BA80F" w14:textId="3083C444" w:rsidR="00912F6A" w:rsidRPr="005D648F"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5D648F">
              <w:rPr>
                <w:rFonts w:ascii="Times New Roman" w:eastAsia="Times New Roman" w:hAnsi="Times New Roman" w:cs="Times New Roman"/>
                <w:bCs/>
                <w:sz w:val="20"/>
                <w:szCs w:val="20"/>
                <w:lang w:eastAsia="pl-PL"/>
              </w:rPr>
              <w:lastRenderedPageBreak/>
              <w:t>Załącznik nr 1</w:t>
            </w:r>
            <w:r w:rsidR="00565240">
              <w:rPr>
                <w:rFonts w:ascii="Times New Roman" w:eastAsia="Times New Roman" w:hAnsi="Times New Roman" w:cs="Times New Roman"/>
                <w:bCs/>
                <w:sz w:val="20"/>
                <w:szCs w:val="20"/>
                <w:lang w:eastAsia="pl-PL"/>
              </w:rPr>
              <w:t xml:space="preserve"> – </w:t>
            </w:r>
            <w:r w:rsidRPr="005D648F">
              <w:rPr>
                <w:rFonts w:ascii="Times New Roman" w:eastAsia="Times New Roman" w:hAnsi="Times New Roman" w:cs="Times New Roman"/>
                <w:bCs/>
                <w:sz w:val="20"/>
                <w:szCs w:val="20"/>
                <w:lang w:eastAsia="pl-PL"/>
              </w:rPr>
              <w:t xml:space="preserve"> Rzut</w:t>
            </w:r>
            <w:r w:rsidR="00565240">
              <w:rPr>
                <w:rFonts w:ascii="Times New Roman" w:eastAsia="Times New Roman" w:hAnsi="Times New Roman" w:cs="Times New Roman"/>
                <w:bCs/>
                <w:sz w:val="20"/>
                <w:szCs w:val="20"/>
                <w:lang w:eastAsia="pl-PL"/>
              </w:rPr>
              <w:t>/</w:t>
            </w:r>
            <w:r w:rsidRPr="005D648F">
              <w:rPr>
                <w:rFonts w:ascii="Times New Roman" w:eastAsia="Times New Roman" w:hAnsi="Times New Roman" w:cs="Times New Roman"/>
                <w:bCs/>
                <w:sz w:val="20"/>
                <w:szCs w:val="20"/>
                <w:lang w:eastAsia="pl-PL"/>
              </w:rPr>
              <w:t>y kondygnacji z zaznaczeniem lokalu mieszkalnego.</w:t>
            </w:r>
          </w:p>
        </w:tc>
      </w:tr>
      <w:tr w:rsidR="00912F6A" w:rsidRPr="00DD7B98" w14:paraId="342F6C4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855E67B" w14:textId="73CD817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powierzchni użytkowej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i układu pomieszczeń oraz zakresu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i standardu prac wykończeniowych,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 których wykonania zobowiązuje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deweloper</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0C773137" w14:textId="4A0D3ACC" w:rsidR="00496E5F" w:rsidRDefault="00496E5F" w:rsidP="00496E5F">
            <w:pPr>
              <w:pStyle w:val="Standard"/>
              <w:spacing w:before="144" w:after="144"/>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Załącznik nr 1</w:t>
            </w:r>
            <w:r w:rsidR="00C844AC">
              <w:rPr>
                <w:rFonts w:ascii="Times New Roman" w:eastAsia="Times New Roman" w:hAnsi="Times New Roman" w:cs="Times New Roman"/>
                <w:bCs/>
                <w:sz w:val="20"/>
                <w:szCs w:val="20"/>
                <w:lang w:eastAsia="pl-PL"/>
              </w:rPr>
              <w:t xml:space="preserve"> – </w:t>
            </w:r>
            <w:r>
              <w:rPr>
                <w:rFonts w:ascii="Times New Roman" w:eastAsia="Times New Roman" w:hAnsi="Times New Roman" w:cs="Times New Roman"/>
                <w:bCs/>
                <w:sz w:val="20"/>
                <w:szCs w:val="20"/>
                <w:lang w:eastAsia="pl-PL"/>
              </w:rPr>
              <w:t xml:space="preserve"> Rzut</w:t>
            </w:r>
            <w:r w:rsidR="00565240">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y kondygnacji z zaznaczeniem lokalu mieszkalnego.</w:t>
            </w:r>
          </w:p>
          <w:p w14:paraId="3277ACDD" w14:textId="434625ED" w:rsidR="00912F6A" w:rsidRPr="00DD7B98" w:rsidRDefault="00496E5F" w:rsidP="00496E5F">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00C844AC" w:rsidRPr="003754A7">
              <w:rPr>
                <w:rFonts w:ascii="Times New Roman" w:eastAsia="Times New Roman" w:hAnsi="Times New Roman" w:cs="Times New Roman"/>
                <w:bCs/>
                <w:sz w:val="20"/>
                <w:szCs w:val="20"/>
                <w:lang w:eastAsia="pl-PL"/>
              </w:rPr>
              <w:t>Technologia wykonania oraz standard prac wykończeniowych lokalu oraz części wspólnej budynk</w:t>
            </w:r>
            <w:r w:rsidR="00C844AC">
              <w:rPr>
                <w:rFonts w:ascii="Times New Roman" w:eastAsia="Times New Roman" w:hAnsi="Times New Roman" w:cs="Times New Roman"/>
                <w:bCs/>
                <w:sz w:val="20"/>
                <w:szCs w:val="20"/>
                <w:lang w:eastAsia="pl-PL"/>
              </w:rPr>
              <w:t>ów</w:t>
            </w:r>
            <w:r w:rsidR="00C844AC" w:rsidRPr="003754A7">
              <w:rPr>
                <w:rFonts w:ascii="Times New Roman" w:eastAsia="Times New Roman" w:hAnsi="Times New Roman" w:cs="Times New Roman"/>
                <w:bCs/>
                <w:sz w:val="20"/>
                <w:szCs w:val="20"/>
                <w:lang w:eastAsia="pl-PL"/>
              </w:rPr>
              <w:t xml:space="preserve"> i terenie wokół ni</w:t>
            </w:r>
            <w:r w:rsidR="00C844AC">
              <w:rPr>
                <w:rFonts w:ascii="Times New Roman" w:eastAsia="Times New Roman" w:hAnsi="Times New Roman" w:cs="Times New Roman"/>
                <w:bCs/>
                <w:sz w:val="20"/>
                <w:szCs w:val="20"/>
                <w:lang w:eastAsia="pl-PL"/>
              </w:rPr>
              <w:t>ch</w:t>
            </w:r>
            <w:r w:rsidR="00C844AC" w:rsidRPr="003754A7">
              <w:rPr>
                <w:rFonts w:ascii="Times New Roman" w:eastAsia="Times New Roman" w:hAnsi="Times New Roman" w:cs="Times New Roman"/>
                <w:bCs/>
                <w:sz w:val="20"/>
                <w:szCs w:val="20"/>
                <w:lang w:eastAsia="pl-PL"/>
              </w:rPr>
              <w:t>, stanowiącym część wspólną nieruchomości.</w:t>
            </w:r>
          </w:p>
        </w:tc>
      </w:tr>
      <w:tr w:rsidR="00912F6A" w:rsidRPr="00DD7B98" w14:paraId="49E69AEF"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A58EEE1" w14:textId="3251916E"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Data wydania zaświadczenia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samodzielności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60D0EB7A" w14:textId="5777A1FE"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2BEC8F27"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ED2A714" w14:textId="39A2760F"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Data ustanowienia odrębnej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mieszkalnego</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62608574" w14:textId="1F2B8EB9"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56762A6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D3CA71B" w14:textId="7574D020"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Informacje o lokalu użytkowym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nabywanym równocześnie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z lokalem mieszkalnym albo domem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jednorodzinnym</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0AE38BC8" w14:textId="0CD21234"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C39813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0E44CA52" w14:textId="6C2D1B40"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w:t>
            </w:r>
            <w:r w:rsidR="00A909E7">
              <w:rPr>
                <w:rFonts w:ascii="Times New Roman" w:eastAsia="Times New Roman" w:hAnsi="Times New Roman" w:cs="Times New Roman"/>
                <w:sz w:val="20"/>
                <w:szCs w:val="20"/>
              </w:rPr>
              <w:t>a</w:t>
            </w:r>
            <w:r w:rsidRPr="00912F6A">
              <w:rPr>
                <w:rFonts w:ascii="Times New Roman" w:eastAsia="Times New Roman" w:hAnsi="Times New Roman" w:cs="Times New Roman"/>
                <w:sz w:val="20"/>
                <w:szCs w:val="20"/>
              </w:rPr>
              <w:t xml:space="preserve"> lokalu użytkowego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ułamkowej części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001261AB" w14:textId="6DCC2026"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44E857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51FC9C5" w14:textId="2589AE4C"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Termin, do którego nastąpi przeniesienie prawa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 albo ułamkowej części</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użytkowego</w:t>
            </w:r>
          </w:p>
        </w:tc>
        <w:tc>
          <w:tcPr>
            <w:tcW w:w="6838" w:type="dxa"/>
            <w:gridSpan w:val="2"/>
            <w:tcBorders>
              <w:top w:val="single" w:sz="4" w:space="0" w:color="auto"/>
              <w:left w:val="single" w:sz="4" w:space="0" w:color="auto"/>
              <w:bottom w:val="single" w:sz="4" w:space="0" w:color="auto"/>
              <w:right w:val="single" w:sz="4" w:space="0" w:color="auto"/>
            </w:tcBorders>
            <w:shd w:val="clear" w:color="auto" w:fill="auto"/>
          </w:tcPr>
          <w:p w14:paraId="4F8C4C0E" w14:textId="6903346B"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bl>
    <w:p w14:paraId="013923E9"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4C3AF251"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Podpis dewelopera albo osoby upoważnionej do reprezentacji dewelopera</w:t>
      </w:r>
    </w:p>
    <w:p w14:paraId="16D47008"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0D64F1AE" w14:textId="66F55C7C"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w:t>
      </w:r>
    </w:p>
    <w:p w14:paraId="4295790E" w14:textId="488FCD96" w:rsidR="00F7371C" w:rsidRDefault="008C1CDB" w:rsidP="00F7371C">
      <w:pPr>
        <w:spacing w:beforeLines="50" w:before="120" w:afterLines="50" w:after="12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eastAsia="pl-PL"/>
        </w:rPr>
        <mc:AlternateContent>
          <mc:Choice Requires="wps">
            <w:drawing>
              <wp:anchor distT="0" distB="0" distL="114300" distR="114300" simplePos="0" relativeHeight="251659264" behindDoc="0" locked="0" layoutInCell="1" allowOverlap="1" wp14:anchorId="4FCECE4E" wp14:editId="3D86BF56">
                <wp:simplePos x="0" y="0"/>
                <wp:positionH relativeFrom="column">
                  <wp:posOffset>-635</wp:posOffset>
                </wp:positionH>
                <wp:positionV relativeFrom="paragraph">
                  <wp:posOffset>60325</wp:posOffset>
                </wp:positionV>
                <wp:extent cx="5974080" cy="7620"/>
                <wp:effectExtent l="19050" t="19050" r="26670" b="30480"/>
                <wp:wrapNone/>
                <wp:docPr id="1" name="Łącznik prosty 1"/>
                <wp:cNvGraphicFramePr/>
                <a:graphic xmlns:a="http://schemas.openxmlformats.org/drawingml/2006/main">
                  <a:graphicData uri="http://schemas.microsoft.com/office/word/2010/wordprocessingShape">
                    <wps:wsp>
                      <wps:cNvCnPr/>
                      <wps:spPr>
                        <a:xfrm flipV="1">
                          <a:off x="0" y="0"/>
                          <a:ext cx="5974080" cy="76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B51FD"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4.75pt" to="470.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BXsQEAAKYDAAAOAAAAZHJzL2Uyb0RvYy54bWysU8tu2zAQvBfoPxC815KNOnYEyzkkSC5F&#10;G/SRO0MtLaJ8gWQt+e+7XNlK0QdQFL0QFLkzOzNc7W5Ga9gRYtLetXy5qDkDJ32n3aHlXz7fv9ly&#10;lrJwnTDeQctPkPjN/vWr3RAaWPnemw4iQxKXmiG0vM85NFWVZA9WpIUP4PBS+WhFxs94qLooBmS3&#10;plrV9VU1+NiF6CWkhKd30yXfE79SIPMHpRJkZlqO2jKtkdbnslb7nWgOUYRey7MM8Q8qrNAOm85U&#10;dyIL9i3qX6isltEnr/JCelt5pbQE8oBulvVPbj71IgB5wXBSmGNK/49Wvj/euseIMQwhNSk8xuJi&#10;VNEyZXR4wjclX6iUjRTbaY4NxswkHq6vN2/rLaYr8W5ztaJUq4mlsIWY8gN4y8qm5Ua7Yko04vgu&#10;ZeyMpZeScmwcG1q+2q436/I81Ysw2uWTgansIyimOxQwSaSZgVsT2VHga3dflwQvhFhZIEobM4Nq&#10;0vBH0Lm2wIDm6G+BczV19C7PQKudj7/rmseLVDXVX1xPXovtZ9+d6JkoDhwGiu08uGXafvwm+Mvv&#10;tf8OAAD//wMAUEsDBBQABgAIAAAAIQBjSSvV2wAAAAYBAAAPAAAAZHJzL2Rvd25yZXYueG1sTI7L&#10;TsMwEEX3SPyDNUjsWqeIRxviVIBUiQUsKF10OYmnSVR7HMVuGv6eYUVXo9E9uvcU68k7NdIQu8AG&#10;FvMMFHEdbMeNgd33ZrYEFROyRReYDPxQhHV5fVVgbsOZv2jcpkZJCcccDbQp9bnWsW7JY5yHnliy&#10;Qxg8JnmHRtsBz1Lunb7LskftsWNZaLGnt5bq4/bkZSR9Dm7cdB/Lqtq/1uPuHYPbG3N7M708g0o0&#10;pX8Y/vRFHUpxqsKJbVTOwGwhoIHVAyhJV/fZE6hKMLm6LPSlfvkLAAD//wMAUEsBAi0AFAAGAAgA&#10;AAAhALaDOJL+AAAA4QEAABMAAAAAAAAAAAAAAAAAAAAAAFtDb250ZW50X1R5cGVzXS54bWxQSwEC&#10;LQAUAAYACAAAACEAOP0h/9YAAACUAQAACwAAAAAAAAAAAAAAAAAvAQAAX3JlbHMvLnJlbHNQSwEC&#10;LQAUAAYACAAAACEA8IdwV7EBAACmAwAADgAAAAAAAAAAAAAAAAAuAgAAZHJzL2Uyb0RvYy54bWxQ&#10;SwECLQAUAAYACAAAACEAY0kr1dsAAAAGAQAADwAAAAAAAAAAAAAAAAALBAAAZHJzL2Rvd25yZXYu&#10;eG1sUEsFBgAAAAAEAAQA8wAAABMFAAAAAA==&#10;" strokecolor="black [3200]" strokeweight="2.25pt">
                <v:stroke joinstyle="miter"/>
              </v:line>
            </w:pict>
          </mc:Fallback>
        </mc:AlternateContent>
      </w:r>
    </w:p>
    <w:p w14:paraId="6461A642" w14:textId="77777777" w:rsidR="00496E5F" w:rsidRDefault="00496E5F" w:rsidP="00496E5F">
      <w:pPr>
        <w:pStyle w:val="Standard"/>
        <w:spacing w:before="144" w:after="144"/>
        <w:jc w:val="both"/>
      </w:pPr>
      <w:r>
        <w:rPr>
          <w:rFonts w:ascii="Times New Roman" w:eastAsia="Times New Roman" w:hAnsi="Times New Roman" w:cs="Times New Roman"/>
          <w:b/>
          <w:sz w:val="20"/>
          <w:szCs w:val="20"/>
        </w:rPr>
        <w:t>Załączniki:</w:t>
      </w:r>
    </w:p>
    <w:p w14:paraId="11342FB6" w14:textId="789572A2" w:rsidR="00496E5F" w:rsidRDefault="00496E5F" w:rsidP="00496E5F">
      <w:pPr>
        <w:pStyle w:val="Standard"/>
        <w:spacing w:before="144" w:after="144"/>
        <w:jc w:val="both"/>
      </w:pPr>
      <w:bookmarkStart w:id="6" w:name="_Hlk146626009"/>
      <w:r>
        <w:rPr>
          <w:rFonts w:ascii="Times New Roman" w:eastAsia="Times New Roman" w:hAnsi="Times New Roman" w:cs="Times New Roman"/>
          <w:sz w:val="20"/>
          <w:szCs w:val="20"/>
        </w:rPr>
        <w:t xml:space="preserve">1. </w:t>
      </w:r>
      <w:bookmarkStart w:id="7" w:name="_Hlk136421370"/>
      <w:r>
        <w:rPr>
          <w:rFonts w:ascii="Times New Roman" w:eastAsia="Times New Roman" w:hAnsi="Times New Roman" w:cs="Times New Roman"/>
          <w:bCs/>
          <w:sz w:val="20"/>
          <w:szCs w:val="20"/>
          <w:lang w:eastAsia="pl-PL"/>
        </w:rPr>
        <w:t>Rzut</w:t>
      </w:r>
      <w:r w:rsidR="00565240">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y kondygnacji z zaznaczeniem lokalu mieszkalnego</w:t>
      </w:r>
      <w:bookmarkEnd w:id="7"/>
      <w:r>
        <w:rPr>
          <w:rFonts w:ascii="Times New Roman" w:eastAsia="Times New Roman" w:hAnsi="Times New Roman" w:cs="Times New Roman"/>
          <w:bCs/>
          <w:sz w:val="20"/>
          <w:szCs w:val="20"/>
          <w:lang w:eastAsia="pl-PL"/>
        </w:rPr>
        <w:t>.</w:t>
      </w:r>
    </w:p>
    <w:p w14:paraId="1A171BA8" w14:textId="77777777" w:rsidR="00496E5F" w:rsidRDefault="00496E5F" w:rsidP="00496E5F">
      <w:pPr>
        <w:pStyle w:val="Standard"/>
        <w:spacing w:before="144" w:after="144"/>
        <w:jc w:val="both"/>
      </w:pPr>
      <w:r>
        <w:rPr>
          <w:rFonts w:ascii="Times New Roman" w:eastAsia="Times New Roman" w:hAnsi="Times New Roman" w:cs="Times New Roman"/>
          <w:sz w:val="20"/>
          <w:szCs w:val="20"/>
        </w:rPr>
        <w:t>2. Wzór umowy deweloperskiej.</w:t>
      </w:r>
    </w:p>
    <w:p w14:paraId="038CBAE6" w14:textId="3D9DFA77" w:rsidR="00496E5F" w:rsidRDefault="00496E5F" w:rsidP="00496E5F">
      <w:pPr>
        <w:pStyle w:val="Standard"/>
        <w:spacing w:before="144" w:after="144"/>
        <w:jc w:val="both"/>
      </w:pPr>
      <w:r>
        <w:rPr>
          <w:rFonts w:ascii="Times New Roman" w:eastAsia="Times New Roman" w:hAnsi="Times New Roman" w:cs="Times New Roman"/>
          <w:sz w:val="20"/>
          <w:szCs w:val="20"/>
        </w:rPr>
        <w:t>3. Szkic koncepcji zagospodarowania terenu inwestycji i jego otoczenia z zaznaczeniem budynk</w:t>
      </w:r>
      <w:r w:rsidR="003754A7">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uwarunkowań lokalizacji inwestycji wynikających z istniejącego stanu użytkowania terenów sąsiednich (np. z funkcji terenu, stref ochronnych, uciążliwości).</w:t>
      </w:r>
    </w:p>
    <w:p w14:paraId="150321DE" w14:textId="731EBF83" w:rsidR="00F7371C" w:rsidRPr="00496E5F" w:rsidRDefault="00496E5F" w:rsidP="00496E5F">
      <w:pPr>
        <w:pStyle w:val="Standard"/>
        <w:jc w:val="both"/>
      </w:pPr>
      <w:r>
        <w:rPr>
          <w:noProof/>
        </w:rPr>
        <mc:AlternateContent>
          <mc:Choice Requires="wps">
            <w:drawing>
              <wp:anchor distT="0" distB="0" distL="114300" distR="114300" simplePos="0" relativeHeight="251661312" behindDoc="0" locked="0" layoutInCell="1" allowOverlap="1" wp14:anchorId="72AA3352" wp14:editId="067FD7F7">
                <wp:simplePos x="0" y="0"/>
                <wp:positionH relativeFrom="margin">
                  <wp:align>center</wp:align>
                </wp:positionH>
                <wp:positionV relativeFrom="paragraph">
                  <wp:posOffset>557527</wp:posOffset>
                </wp:positionV>
                <wp:extent cx="7543800" cy="0"/>
                <wp:effectExtent l="0" t="0" r="0" b="0"/>
                <wp:wrapNone/>
                <wp:docPr id="542350643" name="Line 19"/>
                <wp:cNvGraphicFramePr/>
                <a:graphic xmlns:a="http://schemas.openxmlformats.org/drawingml/2006/main">
                  <a:graphicData uri="http://schemas.microsoft.com/office/word/2010/wordprocessingShape">
                    <wps:wsp>
                      <wps:cNvCnPr/>
                      <wps:spPr>
                        <a:xfrm>
                          <a:off x="0" y="0"/>
                          <a:ext cx="7543800" cy="0"/>
                        </a:xfrm>
                        <a:prstGeom prst="straightConnector1">
                          <a:avLst/>
                        </a:prstGeom>
                        <a:noFill/>
                        <a:ln w="28437" cap="flat">
                          <a:solidFill>
                            <a:srgbClr val="000000"/>
                          </a:solidFill>
                          <a:prstDash val="solid"/>
                          <a:round/>
                        </a:ln>
                      </wps:spPr>
                      <wps:bodyPr/>
                    </wps:wsp>
                  </a:graphicData>
                </a:graphic>
              </wp:anchor>
            </w:drawing>
          </mc:Choice>
          <mc:Fallback>
            <w:pict>
              <v:shapetype w14:anchorId="32714451" id="_x0000_t32" coordsize="21600,21600" o:spt="32" o:oned="t" path="m,l21600,21600e" filled="f">
                <v:path arrowok="t" fillok="f" o:connecttype="none"/>
                <o:lock v:ext="edit" shapetype="t"/>
              </v:shapetype>
              <v:shape id="Line 19" o:spid="_x0000_s1026" type="#_x0000_t32" style="position:absolute;margin-left:0;margin-top:43.9pt;width:594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LlwEAACMDAAAOAAAAZHJzL2Uyb0RvYy54bWysUsFu2zAMvQ/oPwi6N3bSbg2MOD0kaC9D&#10;V2DrByiyZAuQRYFU4+TvSylt0m23YT7Qksj3SD5ydX8YvdgbJAehlfNZLYUJGjoX+la+/Hq4XkpB&#10;SYVOeQimlUdD8n599WU1xcYsYADfGRRMEqiZYiuHlGJTVaQHMyqaQTSBnRZwVImv2FcdqonZR18t&#10;6vpbNQF2EUEbIn7dnpxyXfitNTr9sJZMEr6VXFsqFovdZVutV6rpUcXB6fcy1D9UMSoXOOmZaquS&#10;Eq/o/qIanUYgsGmmYazAWqdN6YG7mdd/dPNzUNGUXlgcimeZ6P/R6qf9JjwjyzBFaig+Y+7iYHHM&#10;f65PHIpYx7NY5pCE5se7r7c3y5o11R++6gKMSOnRwCjyoZWUULl+SBsIgUcCOC9iqf13SpyagR+A&#10;nDXAg/O+TMYHMbVysby9ueNEihfEepUKmMC7LgdmCGG/23gUe5XnXL48Wib+LSxn2SoaTnHFddoA&#10;hNfQnQA+MO4iRj7toDsWjco7T6Iwv29NHvXne0Ffdnv9BgAA//8DAFBLAwQUAAYACAAAACEAT8e6&#10;zNsAAAAHAQAADwAAAGRycy9kb3ducmV2LnhtbEyPQUvDQBCF74L/YRnBm91UpYaYTdGKiPTS1hZ6&#10;3GTHJJidCdltG/+9Uzzo8b03vPdNPh99p444hJbJwHSSgEKq2LVUG9h+vN6koEK05GzHhAa+McC8&#10;uLzIbeb4RGs8bmKtpIRCZg00MfaZ1qFq0Nsw4R5Jsk8evI0ih1q7wZ6k3Hf6Nklm2tuWZKGxPS4a&#10;rL42B29gvSz3q+fk/W2xX77gbjW7v0NmY66vxqdHUBHH+HcMZ3xBh0KYSj6QC6ozII9EA+mD8J/T&#10;aZqKU/46usj1f/7iBwAA//8DAFBLAQItABQABgAIAAAAIQC2gziS/gAAAOEBAAATAAAAAAAAAAAA&#10;AAAAAAAAAABbQ29udGVudF9UeXBlc10ueG1sUEsBAi0AFAAGAAgAAAAhADj9If/WAAAAlAEAAAsA&#10;AAAAAAAAAAAAAAAALwEAAF9yZWxzLy5yZWxzUEsBAi0AFAAGAAgAAAAhAEISj8uXAQAAIwMAAA4A&#10;AAAAAAAAAAAAAAAALgIAAGRycy9lMm9Eb2MueG1sUEsBAi0AFAAGAAgAAAAhAE/HuszbAAAABwEA&#10;AA8AAAAAAAAAAAAAAAAA8QMAAGRycy9kb3ducmV2LnhtbFBLBQYAAAAABAAEAPMAAAD5BAAAAAA=&#10;" strokeweight=".78992mm">
                <w10:wrap anchorx="margin"/>
              </v:shape>
            </w:pict>
          </mc:Fallback>
        </mc:AlternateContent>
      </w:r>
      <w:r>
        <w:rPr>
          <w:rFonts w:ascii="Times New Roman" w:hAnsi="Times New Roman" w:cs="Times New Roman"/>
          <w:sz w:val="20"/>
          <w:szCs w:val="20"/>
        </w:rPr>
        <w:t xml:space="preserve">4. </w:t>
      </w:r>
      <w:bookmarkEnd w:id="6"/>
      <w:r w:rsidR="00C844AC" w:rsidRPr="00C844AC">
        <w:rPr>
          <w:rFonts w:ascii="Times New Roman" w:eastAsia="Times New Roman" w:hAnsi="Times New Roman" w:cs="Times New Roman"/>
          <w:bCs/>
          <w:sz w:val="20"/>
          <w:szCs w:val="20"/>
          <w:lang w:eastAsia="pl-PL"/>
        </w:rPr>
        <w:t>Technologia wykonania oraz standard prac wykończeniowych lokalu oraz części wspólnej budynków i terenie wokół nich, stanowiącym część wspólną nieruchomości</w:t>
      </w:r>
      <w:r>
        <w:rPr>
          <w:rFonts w:ascii="Times New Roman" w:eastAsia="Times New Roman" w:hAnsi="Times New Roman" w:cs="Times New Roman"/>
          <w:bCs/>
          <w:sz w:val="20"/>
          <w:szCs w:val="20"/>
          <w:lang w:eastAsia="pl-PL"/>
        </w:rPr>
        <w:t>.</w:t>
      </w:r>
    </w:p>
    <w:sectPr w:rsidR="00F7371C" w:rsidRPr="00496E5F" w:rsidSect="00CC5FC4">
      <w:footerReference w:type="default" r:id="rId8"/>
      <w:footerReference w:type="first" r:id="rId9"/>
      <w:footnotePr>
        <w:numStart w:val="5"/>
      </w:footnotePr>
      <w:endnotePr>
        <w:numFmt w:val="decimal"/>
        <w:numStart w:val="4"/>
      </w:endnotePr>
      <w:type w:val="continuous"/>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9B09" w14:textId="77777777" w:rsidR="002841A4" w:rsidRDefault="002841A4" w:rsidP="00EA1C22">
      <w:pPr>
        <w:spacing w:after="0" w:line="240" w:lineRule="auto"/>
      </w:pPr>
      <w:r>
        <w:separator/>
      </w:r>
    </w:p>
  </w:endnote>
  <w:endnote w:type="continuationSeparator" w:id="0">
    <w:p w14:paraId="760608F6" w14:textId="77777777" w:rsidR="002841A4" w:rsidRDefault="002841A4"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294E1123" w14:textId="07858E0A"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506907">
          <w:rPr>
            <w:rFonts w:ascii="Times New Roman" w:hAnsi="Times New Roman" w:cs="Times New Roman"/>
            <w:noProof/>
            <w:sz w:val="24"/>
          </w:rPr>
          <w:t>10</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56CD" w14:textId="77777777" w:rsidR="00143535" w:rsidRDefault="00143535">
    <w:pPr>
      <w:pStyle w:val="Stopka"/>
      <w:jc w:val="center"/>
    </w:pPr>
  </w:p>
  <w:p w14:paraId="113CDFFA"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7501" w14:textId="77777777" w:rsidR="002841A4" w:rsidRDefault="002841A4" w:rsidP="00EA1C22">
      <w:pPr>
        <w:spacing w:after="0" w:line="240" w:lineRule="auto"/>
      </w:pPr>
      <w:r>
        <w:separator/>
      </w:r>
    </w:p>
  </w:footnote>
  <w:footnote w:type="continuationSeparator" w:id="0">
    <w:p w14:paraId="107510CA" w14:textId="77777777" w:rsidR="002841A4" w:rsidRDefault="002841A4" w:rsidP="00EA1C22">
      <w:pPr>
        <w:spacing w:after="0" w:line="240" w:lineRule="auto"/>
      </w:pPr>
      <w:r>
        <w:continuationSeparator/>
      </w:r>
    </w:p>
  </w:footnote>
  <w:footnote w:id="1">
    <w:p w14:paraId="5259478A" w14:textId="77777777" w:rsidR="00EA1C22" w:rsidRPr="009017DC" w:rsidRDefault="00EA1C22" w:rsidP="00A177CE">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461A6421" w14:textId="77777777" w:rsidR="00EA1C22" w:rsidRPr="00143535" w:rsidRDefault="00EA1C22"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7D802E83" w14:textId="77777777" w:rsidR="00EA1C22" w:rsidRPr="00143535" w:rsidRDefault="00EA1C22"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39854057" w14:textId="77777777" w:rsidR="00D6706C" w:rsidRPr="00143535" w:rsidRDefault="00D6706C" w:rsidP="00A177CE">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4802210C" w14:textId="43C1E008" w:rsidR="00D6706C" w:rsidRPr="00143535" w:rsidRDefault="002B5B53"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2B5B53">
        <w:rPr>
          <w:rFonts w:cs="Times New Roman"/>
          <w:sz w:val="18"/>
          <w:szCs w:val="18"/>
        </w:rPr>
        <w:t>dotyczących Inwestycji, Inwestycji Towarzyszących oraz obszaru otoczenia CPK</w:t>
      </w:r>
      <w:r w:rsidR="00D6706C" w:rsidRPr="00143535">
        <w:rPr>
          <w:rFonts w:cs="Times New Roman"/>
          <w:sz w:val="18"/>
          <w:szCs w:val="18"/>
        </w:rPr>
        <w:t>,</w:t>
      </w:r>
    </w:p>
    <w:p w14:paraId="14BAA23A"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56EE4EE1"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0F54F657"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497B30F6"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1612208A"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5077196F"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0417A639" w14:textId="77777777" w:rsidR="00D6706C" w:rsidRPr="00143535" w:rsidRDefault="00D6706C"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1A508597" w14:textId="77777777" w:rsidR="00D6706C" w:rsidRPr="00A80C58" w:rsidRDefault="00D6706C"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1E21C421" w14:textId="77777777" w:rsidR="00502F5D" w:rsidRPr="00137E9F" w:rsidRDefault="00502F5D" w:rsidP="0050435A">
      <w:pPr>
        <w:pStyle w:val="ODNONIKtreodnonika"/>
      </w:pPr>
      <w:r>
        <w:rPr>
          <w:rStyle w:val="Odwoanieprzypisudolnego"/>
        </w:rPr>
        <w:footnoteRef/>
      </w:r>
      <w:r>
        <w:rPr>
          <w:rStyle w:val="IGindeksgrny"/>
        </w:rPr>
        <w:t>)</w:t>
      </w:r>
      <w:r>
        <w:tab/>
      </w:r>
      <w:r w:rsidRPr="000B4E23">
        <w:rPr>
          <w:sz w:val="18"/>
          <w:szCs w:val="18"/>
        </w:rPr>
        <w:t>W przypadku braku miejscowego planu zagospodarowania przestrzennego umieszcza się informację „Brak planu”.</w:t>
      </w:r>
    </w:p>
  </w:footnote>
  <w:footnote w:id="6">
    <w:p w14:paraId="106DEA67" w14:textId="77777777" w:rsidR="009327A6" w:rsidRPr="00137E9F" w:rsidRDefault="009327A6" w:rsidP="009327A6">
      <w:pPr>
        <w:pStyle w:val="ODNONIKtreodnonika"/>
      </w:pPr>
      <w:r>
        <w:rPr>
          <w:rStyle w:val="Odwoanieprzypisudolnego"/>
        </w:rPr>
        <w:footnoteRef/>
      </w:r>
      <w:r>
        <w:rPr>
          <w:rStyle w:val="IGindeksgrny"/>
        </w:rPr>
        <w:t>)</w:t>
      </w:r>
      <w:r>
        <w:tab/>
      </w:r>
      <w:r>
        <w:rPr>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4293A199" w14:textId="276512AB" w:rsidR="00F7371C" w:rsidRDefault="00F7371C" w:rsidP="00137E9F">
      <w:pPr>
        <w:pStyle w:val="ODNONIKtreodnonika"/>
        <w:rPr>
          <w:sz w:val="18"/>
          <w:szCs w:val="18"/>
        </w:rPr>
      </w:pPr>
      <w:r>
        <w:rPr>
          <w:rStyle w:val="Odwoanieprzypisudolnego"/>
        </w:rPr>
        <w:footnoteRef/>
      </w:r>
      <w:r>
        <w:rPr>
          <w:rStyle w:val="IGindeksgrny"/>
        </w:rPr>
        <w:t>)</w:t>
      </w:r>
      <w:r>
        <w:tab/>
      </w:r>
      <w:r>
        <w:rPr>
          <w:sz w:val="18"/>
          <w:szCs w:val="18"/>
        </w:rPr>
        <w:t>Zgodnie z art. 48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4AB40C0" w14:textId="77777777" w:rsidR="00F7371C" w:rsidRDefault="00F7371C" w:rsidP="00137E9F">
      <w:pPr>
        <w:pStyle w:val="ODNONIKtreodnonika"/>
        <w:rPr>
          <w:sz w:val="18"/>
          <w:szCs w:val="18"/>
        </w:rPr>
      </w:pPr>
    </w:p>
    <w:p w14:paraId="28DFDB3F" w14:textId="77777777" w:rsidR="00F7371C" w:rsidRPr="00137E9F" w:rsidRDefault="00F7371C" w:rsidP="00137E9F">
      <w:pPr>
        <w:pStyle w:val="ODNONIKtreodnonika"/>
      </w:pPr>
      <w:r w:rsidRPr="009559BD">
        <w:rPr>
          <w:rStyle w:val="Odwoanieprzypisudolnego"/>
          <w:sz w:val="18"/>
          <w:szCs w:val="18"/>
        </w:rPr>
        <w:t>*</w:t>
      </w:r>
      <w:r>
        <w:rPr>
          <w:sz w:val="18"/>
          <w:szCs w:val="18"/>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A55"/>
    <w:multiLevelType w:val="hybridMultilevel"/>
    <w:tmpl w:val="E6468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7519D"/>
    <w:multiLevelType w:val="multilevel"/>
    <w:tmpl w:val="778A4570"/>
    <w:styleLink w:val="WWNum1"/>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5BC6486"/>
    <w:multiLevelType w:val="hybridMultilevel"/>
    <w:tmpl w:val="9DA2D732"/>
    <w:lvl w:ilvl="0" w:tplc="85348396">
      <w:start w:val="1"/>
      <w:numFmt w:val="upperRoman"/>
      <w:lvlText w:val="%1."/>
      <w:lvlJc w:val="left"/>
      <w:pPr>
        <w:ind w:left="1797" w:hanging="720"/>
      </w:pPr>
      <w:rPr>
        <w:rFonts w:ascii="Times New Roman" w:eastAsia="Times New Roman" w:hAnsi="Times New Roman" w:cs="Times New Roman" w:hint="default"/>
        <w:b/>
        <w:sz w:val="20"/>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 w15:restartNumberingAfterBreak="0">
    <w:nsid w:val="25D931C0"/>
    <w:multiLevelType w:val="hybridMultilevel"/>
    <w:tmpl w:val="7ECAA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DA75D3"/>
    <w:multiLevelType w:val="hybridMultilevel"/>
    <w:tmpl w:val="E692309C"/>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F62D00"/>
    <w:multiLevelType w:val="hybridMultilevel"/>
    <w:tmpl w:val="73BA1B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F7D0726"/>
    <w:multiLevelType w:val="hybridMultilevel"/>
    <w:tmpl w:val="B45CD316"/>
    <w:lvl w:ilvl="0" w:tplc="588C5A9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F5DC5"/>
    <w:multiLevelType w:val="hybridMultilevel"/>
    <w:tmpl w:val="49D283D2"/>
    <w:lvl w:ilvl="0" w:tplc="04150017">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7CFB0839"/>
    <w:multiLevelType w:val="hybridMultilevel"/>
    <w:tmpl w:val="4F96AC0C"/>
    <w:lvl w:ilvl="0" w:tplc="75BAFD5C">
      <w:start w:val="1"/>
      <w:numFmt w:val="decimal"/>
      <w:lvlText w:val="%1)"/>
      <w:lvlJc w:val="left"/>
      <w:pPr>
        <w:ind w:left="765" w:hanging="405"/>
      </w:pPr>
      <w:rPr>
        <w:rFonts w:hint="default"/>
      </w:rPr>
    </w:lvl>
    <w:lvl w:ilvl="1" w:tplc="D2F69D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4191799">
    <w:abstractNumId w:val="9"/>
  </w:num>
  <w:num w:numId="2" w16cid:durableId="1643194805">
    <w:abstractNumId w:val="8"/>
  </w:num>
  <w:num w:numId="3" w16cid:durableId="864710799">
    <w:abstractNumId w:val="12"/>
  </w:num>
  <w:num w:numId="4" w16cid:durableId="715619020">
    <w:abstractNumId w:val="1"/>
  </w:num>
  <w:num w:numId="5" w16cid:durableId="173155831">
    <w:abstractNumId w:val="6"/>
  </w:num>
  <w:num w:numId="6" w16cid:durableId="868178379">
    <w:abstractNumId w:val="11"/>
  </w:num>
  <w:num w:numId="7" w16cid:durableId="637494116">
    <w:abstractNumId w:val="5"/>
  </w:num>
  <w:num w:numId="8" w16cid:durableId="13386397">
    <w:abstractNumId w:val="0"/>
  </w:num>
  <w:num w:numId="9" w16cid:durableId="302588011">
    <w:abstractNumId w:val="10"/>
  </w:num>
  <w:num w:numId="10" w16cid:durableId="297492357">
    <w:abstractNumId w:val="4"/>
  </w:num>
  <w:num w:numId="11" w16cid:durableId="796877630">
    <w:abstractNumId w:val="2"/>
  </w:num>
  <w:num w:numId="12" w16cid:durableId="777138658">
    <w:abstractNumId w:val="2"/>
    <w:lvlOverride w:ilvl="0">
      <w:startOverride w:val="1"/>
    </w:lvlOverride>
  </w:num>
  <w:num w:numId="13" w16cid:durableId="1233270584">
    <w:abstractNumId w:val="0"/>
    <w:lvlOverride w:ilvl="0">
      <w:startOverride w:val="1"/>
    </w:lvlOverride>
  </w:num>
  <w:num w:numId="14" w16cid:durableId="819544443">
    <w:abstractNumId w:val="3"/>
  </w:num>
  <w:num w:numId="15" w16cid:durableId="441073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Start w:val="5"/>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028AE"/>
    <w:rsid w:val="00010B78"/>
    <w:rsid w:val="00014274"/>
    <w:rsid w:val="00034D4E"/>
    <w:rsid w:val="00043D7E"/>
    <w:rsid w:val="00045D5F"/>
    <w:rsid w:val="00052BD3"/>
    <w:rsid w:val="00056365"/>
    <w:rsid w:val="00064B7B"/>
    <w:rsid w:val="00075093"/>
    <w:rsid w:val="000770F9"/>
    <w:rsid w:val="00080E20"/>
    <w:rsid w:val="00083AEA"/>
    <w:rsid w:val="00087009"/>
    <w:rsid w:val="000962F7"/>
    <w:rsid w:val="000A208F"/>
    <w:rsid w:val="000A4E87"/>
    <w:rsid w:val="000C5D74"/>
    <w:rsid w:val="000D204E"/>
    <w:rsid w:val="000F6427"/>
    <w:rsid w:val="00110283"/>
    <w:rsid w:val="00120C46"/>
    <w:rsid w:val="0012739C"/>
    <w:rsid w:val="00137B14"/>
    <w:rsid w:val="00143535"/>
    <w:rsid w:val="001447F7"/>
    <w:rsid w:val="0015416D"/>
    <w:rsid w:val="00164E2D"/>
    <w:rsid w:val="00165804"/>
    <w:rsid w:val="00167388"/>
    <w:rsid w:val="00187FD5"/>
    <w:rsid w:val="00193405"/>
    <w:rsid w:val="001C4BAC"/>
    <w:rsid w:val="001D1C46"/>
    <w:rsid w:val="001D2E01"/>
    <w:rsid w:val="001E1E76"/>
    <w:rsid w:val="002131B1"/>
    <w:rsid w:val="002462E0"/>
    <w:rsid w:val="00260BBE"/>
    <w:rsid w:val="002653A6"/>
    <w:rsid w:val="00270BEE"/>
    <w:rsid w:val="00272039"/>
    <w:rsid w:val="00273AB4"/>
    <w:rsid w:val="002841A4"/>
    <w:rsid w:val="002851BF"/>
    <w:rsid w:val="002B3137"/>
    <w:rsid w:val="002B5B53"/>
    <w:rsid w:val="002F7575"/>
    <w:rsid w:val="003118DF"/>
    <w:rsid w:val="00316E26"/>
    <w:rsid w:val="00354FDC"/>
    <w:rsid w:val="003754A7"/>
    <w:rsid w:val="00375527"/>
    <w:rsid w:val="003A7C0A"/>
    <w:rsid w:val="003C16E4"/>
    <w:rsid w:val="003C376C"/>
    <w:rsid w:val="003D0C8D"/>
    <w:rsid w:val="003E1B4A"/>
    <w:rsid w:val="003F17B7"/>
    <w:rsid w:val="003F7CBF"/>
    <w:rsid w:val="003F7E75"/>
    <w:rsid w:val="00407983"/>
    <w:rsid w:val="00411C10"/>
    <w:rsid w:val="00422E85"/>
    <w:rsid w:val="00435510"/>
    <w:rsid w:val="00435656"/>
    <w:rsid w:val="004460C4"/>
    <w:rsid w:val="00467367"/>
    <w:rsid w:val="0048387B"/>
    <w:rsid w:val="00496E5F"/>
    <w:rsid w:val="004A2485"/>
    <w:rsid w:val="004C0DEA"/>
    <w:rsid w:val="004E284F"/>
    <w:rsid w:val="00502F5D"/>
    <w:rsid w:val="0050435A"/>
    <w:rsid w:val="00506907"/>
    <w:rsid w:val="00507B94"/>
    <w:rsid w:val="00524D14"/>
    <w:rsid w:val="00563CE5"/>
    <w:rsid w:val="00565240"/>
    <w:rsid w:val="0058073C"/>
    <w:rsid w:val="005868E8"/>
    <w:rsid w:val="005975F4"/>
    <w:rsid w:val="005976D4"/>
    <w:rsid w:val="005A5C2E"/>
    <w:rsid w:val="005C35A0"/>
    <w:rsid w:val="005C65C7"/>
    <w:rsid w:val="005C69BD"/>
    <w:rsid w:val="005D648F"/>
    <w:rsid w:val="005F1768"/>
    <w:rsid w:val="005F17E8"/>
    <w:rsid w:val="00611072"/>
    <w:rsid w:val="006177CF"/>
    <w:rsid w:val="006250B8"/>
    <w:rsid w:val="00625BBC"/>
    <w:rsid w:val="006345B9"/>
    <w:rsid w:val="006452A7"/>
    <w:rsid w:val="0065711C"/>
    <w:rsid w:val="00660954"/>
    <w:rsid w:val="00660F06"/>
    <w:rsid w:val="00665D09"/>
    <w:rsid w:val="006830FA"/>
    <w:rsid w:val="0069541E"/>
    <w:rsid w:val="006C5700"/>
    <w:rsid w:val="006F0CF8"/>
    <w:rsid w:val="007056A8"/>
    <w:rsid w:val="00706E37"/>
    <w:rsid w:val="00720D04"/>
    <w:rsid w:val="0074139B"/>
    <w:rsid w:val="0074603B"/>
    <w:rsid w:val="00756A96"/>
    <w:rsid w:val="00786E1C"/>
    <w:rsid w:val="00787438"/>
    <w:rsid w:val="007B2861"/>
    <w:rsid w:val="007B6386"/>
    <w:rsid w:val="007C57DC"/>
    <w:rsid w:val="007E2BA0"/>
    <w:rsid w:val="007E3E4D"/>
    <w:rsid w:val="007E548F"/>
    <w:rsid w:val="007E5D23"/>
    <w:rsid w:val="007E665D"/>
    <w:rsid w:val="007F577D"/>
    <w:rsid w:val="008061AB"/>
    <w:rsid w:val="00815A90"/>
    <w:rsid w:val="008175DF"/>
    <w:rsid w:val="00835C90"/>
    <w:rsid w:val="00845C2F"/>
    <w:rsid w:val="00853926"/>
    <w:rsid w:val="00871799"/>
    <w:rsid w:val="00897348"/>
    <w:rsid w:val="008A2B9C"/>
    <w:rsid w:val="008C1CDB"/>
    <w:rsid w:val="008D12DD"/>
    <w:rsid w:val="008E6AB8"/>
    <w:rsid w:val="008E7F4B"/>
    <w:rsid w:val="009108DE"/>
    <w:rsid w:val="00910BA5"/>
    <w:rsid w:val="00912F6A"/>
    <w:rsid w:val="00920895"/>
    <w:rsid w:val="00921952"/>
    <w:rsid w:val="009327A6"/>
    <w:rsid w:val="00935226"/>
    <w:rsid w:val="00952F99"/>
    <w:rsid w:val="00962259"/>
    <w:rsid w:val="00976F86"/>
    <w:rsid w:val="00981DF3"/>
    <w:rsid w:val="009A1926"/>
    <w:rsid w:val="009A3A15"/>
    <w:rsid w:val="009A45B4"/>
    <w:rsid w:val="009B5491"/>
    <w:rsid w:val="009B6D1E"/>
    <w:rsid w:val="009B7A86"/>
    <w:rsid w:val="009C4303"/>
    <w:rsid w:val="00A0302D"/>
    <w:rsid w:val="00A0318C"/>
    <w:rsid w:val="00A07F91"/>
    <w:rsid w:val="00A177CE"/>
    <w:rsid w:val="00A22868"/>
    <w:rsid w:val="00A2550E"/>
    <w:rsid w:val="00A4101E"/>
    <w:rsid w:val="00A4620C"/>
    <w:rsid w:val="00A65138"/>
    <w:rsid w:val="00A80C58"/>
    <w:rsid w:val="00A909E7"/>
    <w:rsid w:val="00A9618F"/>
    <w:rsid w:val="00AA6214"/>
    <w:rsid w:val="00AA65DA"/>
    <w:rsid w:val="00AB0D71"/>
    <w:rsid w:val="00AE5294"/>
    <w:rsid w:val="00B115F6"/>
    <w:rsid w:val="00B16B69"/>
    <w:rsid w:val="00B26BE3"/>
    <w:rsid w:val="00B36A95"/>
    <w:rsid w:val="00B40900"/>
    <w:rsid w:val="00B420FF"/>
    <w:rsid w:val="00B66F8A"/>
    <w:rsid w:val="00B74A56"/>
    <w:rsid w:val="00B85A51"/>
    <w:rsid w:val="00B953CB"/>
    <w:rsid w:val="00BD64C8"/>
    <w:rsid w:val="00C05345"/>
    <w:rsid w:val="00C11774"/>
    <w:rsid w:val="00C13ECE"/>
    <w:rsid w:val="00C5624D"/>
    <w:rsid w:val="00C61580"/>
    <w:rsid w:val="00C76F76"/>
    <w:rsid w:val="00C844AC"/>
    <w:rsid w:val="00C8732F"/>
    <w:rsid w:val="00C92BAF"/>
    <w:rsid w:val="00CA19C0"/>
    <w:rsid w:val="00CB4599"/>
    <w:rsid w:val="00CB68F1"/>
    <w:rsid w:val="00CC5FC4"/>
    <w:rsid w:val="00CC7795"/>
    <w:rsid w:val="00D01969"/>
    <w:rsid w:val="00D34DBF"/>
    <w:rsid w:val="00D50BCB"/>
    <w:rsid w:val="00D6706C"/>
    <w:rsid w:val="00D90069"/>
    <w:rsid w:val="00D9066C"/>
    <w:rsid w:val="00DB067D"/>
    <w:rsid w:val="00DB530F"/>
    <w:rsid w:val="00DB5F71"/>
    <w:rsid w:val="00DC2A2F"/>
    <w:rsid w:val="00DD7B98"/>
    <w:rsid w:val="00DF3A2D"/>
    <w:rsid w:val="00E0181F"/>
    <w:rsid w:val="00E10302"/>
    <w:rsid w:val="00E22F9F"/>
    <w:rsid w:val="00E31914"/>
    <w:rsid w:val="00E33A1D"/>
    <w:rsid w:val="00EA1C22"/>
    <w:rsid w:val="00EA6B6F"/>
    <w:rsid w:val="00EB2917"/>
    <w:rsid w:val="00EC7FB7"/>
    <w:rsid w:val="00ED7811"/>
    <w:rsid w:val="00EF63EF"/>
    <w:rsid w:val="00F019BC"/>
    <w:rsid w:val="00F02DD1"/>
    <w:rsid w:val="00F32286"/>
    <w:rsid w:val="00F64C7E"/>
    <w:rsid w:val="00F7371C"/>
    <w:rsid w:val="00F73CE9"/>
    <w:rsid w:val="00F76BB4"/>
    <w:rsid w:val="00F92C8C"/>
    <w:rsid w:val="00F9336C"/>
    <w:rsid w:val="00FA1947"/>
    <w:rsid w:val="00FB0D02"/>
    <w:rsid w:val="00FC41B9"/>
    <w:rsid w:val="00FD125F"/>
    <w:rsid w:val="00FE0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565CA"/>
  <w15:docId w15:val="{659F861A-8B03-4890-9425-68676EF0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Odwoaniedokomentarza">
    <w:name w:val="annotation reference"/>
    <w:basedOn w:val="Domylnaczcionkaakapitu"/>
    <w:uiPriority w:val="99"/>
    <w:semiHidden/>
    <w:unhideWhenUsed/>
    <w:rsid w:val="00CB4599"/>
    <w:rPr>
      <w:sz w:val="16"/>
      <w:szCs w:val="16"/>
    </w:rPr>
  </w:style>
  <w:style w:type="paragraph" w:styleId="Tekstkomentarza">
    <w:name w:val="annotation text"/>
    <w:basedOn w:val="Normalny"/>
    <w:link w:val="TekstkomentarzaZnak"/>
    <w:uiPriority w:val="99"/>
    <w:unhideWhenUsed/>
    <w:rsid w:val="00CB4599"/>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CB4599"/>
    <w:rPr>
      <w:sz w:val="20"/>
      <w:szCs w:val="20"/>
    </w:rPr>
  </w:style>
  <w:style w:type="paragraph" w:styleId="Tekstprzypisukocowego">
    <w:name w:val="endnote text"/>
    <w:basedOn w:val="Normalny"/>
    <w:link w:val="TekstprzypisukocowegoZnak"/>
    <w:uiPriority w:val="99"/>
    <w:semiHidden/>
    <w:unhideWhenUsed/>
    <w:rsid w:val="00CC5F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C5FC4"/>
    <w:rPr>
      <w:sz w:val="20"/>
      <w:szCs w:val="20"/>
    </w:rPr>
  </w:style>
  <w:style w:type="character" w:styleId="Odwoanieprzypisukocowego">
    <w:name w:val="endnote reference"/>
    <w:basedOn w:val="Domylnaczcionkaakapitu"/>
    <w:uiPriority w:val="99"/>
    <w:semiHidden/>
    <w:unhideWhenUsed/>
    <w:rsid w:val="00CC5FC4"/>
    <w:rPr>
      <w:vertAlign w:val="superscript"/>
    </w:rPr>
  </w:style>
  <w:style w:type="paragraph" w:customStyle="1" w:styleId="PKTpunkt">
    <w:name w:val="PKT – punkt"/>
    <w:uiPriority w:val="13"/>
    <w:qFormat/>
    <w:rsid w:val="009B5491"/>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9B5491"/>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DNONIKtreodnonika">
    <w:name w:val="ODNOŚNIK – treść odnośnika"/>
    <w:uiPriority w:val="19"/>
    <w:qFormat/>
    <w:rsid w:val="00502F5D"/>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502F5D"/>
    <w:rPr>
      <w:b w:val="0"/>
      <w:i w:val="0"/>
      <w:vanish w:val="0"/>
      <w:spacing w:val="0"/>
      <w:vertAlign w:val="superscript"/>
    </w:rPr>
  </w:style>
  <w:style w:type="character" w:customStyle="1" w:styleId="markedcontent">
    <w:name w:val="markedcontent"/>
    <w:basedOn w:val="Domylnaczcionkaakapitu"/>
    <w:rsid w:val="00912F6A"/>
  </w:style>
  <w:style w:type="paragraph" w:styleId="Poprawka">
    <w:name w:val="Revision"/>
    <w:hidden/>
    <w:uiPriority w:val="99"/>
    <w:semiHidden/>
    <w:rsid w:val="003D0C8D"/>
    <w:pPr>
      <w:spacing w:after="0" w:line="240" w:lineRule="auto"/>
    </w:pPr>
  </w:style>
  <w:style w:type="paragraph" w:customStyle="1" w:styleId="Standard">
    <w:name w:val="Standard"/>
    <w:rsid w:val="002B5B53"/>
    <w:pPr>
      <w:suppressAutoHyphens/>
      <w:autoSpaceDN w:val="0"/>
      <w:spacing w:line="240" w:lineRule="auto"/>
      <w:textAlignment w:val="baseline"/>
    </w:pPr>
    <w:rPr>
      <w:rFonts w:ascii="Calibri" w:eastAsia="Calibri" w:hAnsi="Calibri" w:cs="F"/>
    </w:rPr>
  </w:style>
  <w:style w:type="numbering" w:customStyle="1" w:styleId="WWNum1">
    <w:name w:val="WWNum1"/>
    <w:basedOn w:val="Bezlisty"/>
    <w:rsid w:val="002B5B53"/>
    <w:pPr>
      <w:numPr>
        <w:numId w:val="11"/>
      </w:numPr>
    </w:pPr>
  </w:style>
  <w:style w:type="character" w:styleId="Hipercze">
    <w:name w:val="Hyperlink"/>
    <w:basedOn w:val="Domylnaczcionkaakapitu"/>
    <w:rsid w:val="00D01969"/>
    <w:rPr>
      <w:color w:val="0563C1"/>
      <w:u w:val="single"/>
    </w:rPr>
  </w:style>
  <w:style w:type="paragraph" w:styleId="Tematkomentarza">
    <w:name w:val="annotation subject"/>
    <w:basedOn w:val="Tekstkomentarza"/>
    <w:next w:val="Tekstkomentarza"/>
    <w:link w:val="TematkomentarzaZnak"/>
    <w:uiPriority w:val="99"/>
    <w:semiHidden/>
    <w:unhideWhenUsed/>
    <w:rsid w:val="00897348"/>
    <w:pPr>
      <w:spacing w:after="160"/>
    </w:pPr>
    <w:rPr>
      <w:b/>
      <w:bCs/>
    </w:rPr>
  </w:style>
  <w:style w:type="character" w:customStyle="1" w:styleId="TematkomentarzaZnak">
    <w:name w:val="Temat komentarza Znak"/>
    <w:basedOn w:val="TekstkomentarzaZnak"/>
    <w:link w:val="Tematkomentarza"/>
    <w:uiPriority w:val="99"/>
    <w:semiHidden/>
    <w:rsid w:val="00897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167">
      <w:bodyDiv w:val="1"/>
      <w:marLeft w:val="0"/>
      <w:marRight w:val="0"/>
      <w:marTop w:val="0"/>
      <w:marBottom w:val="0"/>
      <w:divBdr>
        <w:top w:val="none" w:sz="0" w:space="0" w:color="auto"/>
        <w:left w:val="none" w:sz="0" w:space="0" w:color="auto"/>
        <w:bottom w:val="none" w:sz="0" w:space="0" w:color="auto"/>
        <w:right w:val="none" w:sz="0" w:space="0" w:color="auto"/>
      </w:divBdr>
      <w:divsChild>
        <w:div w:id="659040181">
          <w:marLeft w:val="0"/>
          <w:marRight w:val="0"/>
          <w:marTop w:val="0"/>
          <w:marBottom w:val="0"/>
          <w:divBdr>
            <w:top w:val="none" w:sz="0" w:space="0" w:color="auto"/>
            <w:left w:val="none" w:sz="0" w:space="0" w:color="auto"/>
            <w:bottom w:val="none" w:sz="0" w:space="0" w:color="auto"/>
            <w:right w:val="none" w:sz="0" w:space="0" w:color="auto"/>
          </w:divBdr>
        </w:div>
      </w:divsChild>
    </w:div>
    <w:div w:id="76169734">
      <w:bodyDiv w:val="1"/>
      <w:marLeft w:val="0"/>
      <w:marRight w:val="0"/>
      <w:marTop w:val="0"/>
      <w:marBottom w:val="0"/>
      <w:divBdr>
        <w:top w:val="none" w:sz="0" w:space="0" w:color="auto"/>
        <w:left w:val="none" w:sz="0" w:space="0" w:color="auto"/>
        <w:bottom w:val="none" w:sz="0" w:space="0" w:color="auto"/>
        <w:right w:val="none" w:sz="0" w:space="0" w:color="auto"/>
      </w:divBdr>
    </w:div>
    <w:div w:id="112335603">
      <w:bodyDiv w:val="1"/>
      <w:marLeft w:val="0"/>
      <w:marRight w:val="0"/>
      <w:marTop w:val="0"/>
      <w:marBottom w:val="0"/>
      <w:divBdr>
        <w:top w:val="none" w:sz="0" w:space="0" w:color="auto"/>
        <w:left w:val="none" w:sz="0" w:space="0" w:color="auto"/>
        <w:bottom w:val="none" w:sz="0" w:space="0" w:color="auto"/>
        <w:right w:val="none" w:sz="0" w:space="0" w:color="auto"/>
      </w:divBdr>
      <w:divsChild>
        <w:div w:id="274411820">
          <w:marLeft w:val="0"/>
          <w:marRight w:val="0"/>
          <w:marTop w:val="0"/>
          <w:marBottom w:val="0"/>
          <w:divBdr>
            <w:top w:val="none" w:sz="0" w:space="0" w:color="auto"/>
            <w:left w:val="none" w:sz="0" w:space="0" w:color="auto"/>
            <w:bottom w:val="none" w:sz="0" w:space="0" w:color="auto"/>
            <w:right w:val="none" w:sz="0" w:space="0" w:color="auto"/>
          </w:divBdr>
        </w:div>
        <w:div w:id="194007613">
          <w:marLeft w:val="0"/>
          <w:marRight w:val="0"/>
          <w:marTop w:val="0"/>
          <w:marBottom w:val="0"/>
          <w:divBdr>
            <w:top w:val="none" w:sz="0" w:space="0" w:color="auto"/>
            <w:left w:val="none" w:sz="0" w:space="0" w:color="auto"/>
            <w:bottom w:val="none" w:sz="0" w:space="0" w:color="auto"/>
            <w:right w:val="none" w:sz="0" w:space="0" w:color="auto"/>
          </w:divBdr>
        </w:div>
      </w:divsChild>
    </w:div>
    <w:div w:id="422144053">
      <w:bodyDiv w:val="1"/>
      <w:marLeft w:val="0"/>
      <w:marRight w:val="0"/>
      <w:marTop w:val="0"/>
      <w:marBottom w:val="0"/>
      <w:divBdr>
        <w:top w:val="none" w:sz="0" w:space="0" w:color="auto"/>
        <w:left w:val="none" w:sz="0" w:space="0" w:color="auto"/>
        <w:bottom w:val="none" w:sz="0" w:space="0" w:color="auto"/>
        <w:right w:val="none" w:sz="0" w:space="0" w:color="auto"/>
      </w:divBdr>
      <w:divsChild>
        <w:div w:id="1026565309">
          <w:marLeft w:val="0"/>
          <w:marRight w:val="0"/>
          <w:marTop w:val="0"/>
          <w:marBottom w:val="0"/>
          <w:divBdr>
            <w:top w:val="none" w:sz="0" w:space="0" w:color="auto"/>
            <w:left w:val="none" w:sz="0" w:space="0" w:color="auto"/>
            <w:bottom w:val="none" w:sz="0" w:space="0" w:color="auto"/>
            <w:right w:val="none" w:sz="0" w:space="0" w:color="auto"/>
          </w:divBdr>
        </w:div>
      </w:divsChild>
    </w:div>
    <w:div w:id="559440986">
      <w:bodyDiv w:val="1"/>
      <w:marLeft w:val="0"/>
      <w:marRight w:val="0"/>
      <w:marTop w:val="0"/>
      <w:marBottom w:val="0"/>
      <w:divBdr>
        <w:top w:val="none" w:sz="0" w:space="0" w:color="auto"/>
        <w:left w:val="none" w:sz="0" w:space="0" w:color="auto"/>
        <w:bottom w:val="none" w:sz="0" w:space="0" w:color="auto"/>
        <w:right w:val="none" w:sz="0" w:space="0" w:color="auto"/>
      </w:divBdr>
      <w:divsChild>
        <w:div w:id="112096000">
          <w:marLeft w:val="0"/>
          <w:marRight w:val="0"/>
          <w:marTop w:val="0"/>
          <w:marBottom w:val="0"/>
          <w:divBdr>
            <w:top w:val="none" w:sz="0" w:space="0" w:color="auto"/>
            <w:left w:val="none" w:sz="0" w:space="0" w:color="auto"/>
            <w:bottom w:val="none" w:sz="0" w:space="0" w:color="auto"/>
            <w:right w:val="none" w:sz="0" w:space="0" w:color="auto"/>
          </w:divBdr>
        </w:div>
      </w:divsChild>
    </w:div>
    <w:div w:id="684669402">
      <w:bodyDiv w:val="1"/>
      <w:marLeft w:val="0"/>
      <w:marRight w:val="0"/>
      <w:marTop w:val="0"/>
      <w:marBottom w:val="0"/>
      <w:divBdr>
        <w:top w:val="none" w:sz="0" w:space="0" w:color="auto"/>
        <w:left w:val="none" w:sz="0" w:space="0" w:color="auto"/>
        <w:bottom w:val="none" w:sz="0" w:space="0" w:color="auto"/>
        <w:right w:val="none" w:sz="0" w:space="0" w:color="auto"/>
      </w:divBdr>
      <w:divsChild>
        <w:div w:id="1289896500">
          <w:marLeft w:val="0"/>
          <w:marRight w:val="0"/>
          <w:marTop w:val="0"/>
          <w:marBottom w:val="0"/>
          <w:divBdr>
            <w:top w:val="none" w:sz="0" w:space="0" w:color="auto"/>
            <w:left w:val="none" w:sz="0" w:space="0" w:color="auto"/>
            <w:bottom w:val="none" w:sz="0" w:space="0" w:color="auto"/>
            <w:right w:val="none" w:sz="0" w:space="0" w:color="auto"/>
          </w:divBdr>
        </w:div>
      </w:divsChild>
    </w:div>
    <w:div w:id="843864610">
      <w:bodyDiv w:val="1"/>
      <w:marLeft w:val="0"/>
      <w:marRight w:val="0"/>
      <w:marTop w:val="0"/>
      <w:marBottom w:val="0"/>
      <w:divBdr>
        <w:top w:val="none" w:sz="0" w:space="0" w:color="auto"/>
        <w:left w:val="none" w:sz="0" w:space="0" w:color="auto"/>
        <w:bottom w:val="none" w:sz="0" w:space="0" w:color="auto"/>
        <w:right w:val="none" w:sz="0" w:space="0" w:color="auto"/>
      </w:divBdr>
      <w:divsChild>
        <w:div w:id="579290335">
          <w:marLeft w:val="0"/>
          <w:marRight w:val="0"/>
          <w:marTop w:val="0"/>
          <w:marBottom w:val="0"/>
          <w:divBdr>
            <w:top w:val="none" w:sz="0" w:space="0" w:color="auto"/>
            <w:left w:val="none" w:sz="0" w:space="0" w:color="auto"/>
            <w:bottom w:val="none" w:sz="0" w:space="0" w:color="auto"/>
            <w:right w:val="none" w:sz="0" w:space="0" w:color="auto"/>
          </w:divBdr>
        </w:div>
        <w:div w:id="1021051439">
          <w:marLeft w:val="0"/>
          <w:marRight w:val="0"/>
          <w:marTop w:val="0"/>
          <w:marBottom w:val="0"/>
          <w:divBdr>
            <w:top w:val="none" w:sz="0" w:space="0" w:color="auto"/>
            <w:left w:val="none" w:sz="0" w:space="0" w:color="auto"/>
            <w:bottom w:val="none" w:sz="0" w:space="0" w:color="auto"/>
            <w:right w:val="none" w:sz="0" w:space="0" w:color="auto"/>
          </w:divBdr>
        </w:div>
      </w:divsChild>
    </w:div>
    <w:div w:id="888493656">
      <w:bodyDiv w:val="1"/>
      <w:marLeft w:val="0"/>
      <w:marRight w:val="0"/>
      <w:marTop w:val="0"/>
      <w:marBottom w:val="0"/>
      <w:divBdr>
        <w:top w:val="none" w:sz="0" w:space="0" w:color="auto"/>
        <w:left w:val="none" w:sz="0" w:space="0" w:color="auto"/>
        <w:bottom w:val="none" w:sz="0" w:space="0" w:color="auto"/>
        <w:right w:val="none" w:sz="0" w:space="0" w:color="auto"/>
      </w:divBdr>
    </w:div>
    <w:div w:id="896824022">
      <w:bodyDiv w:val="1"/>
      <w:marLeft w:val="0"/>
      <w:marRight w:val="0"/>
      <w:marTop w:val="0"/>
      <w:marBottom w:val="0"/>
      <w:divBdr>
        <w:top w:val="none" w:sz="0" w:space="0" w:color="auto"/>
        <w:left w:val="none" w:sz="0" w:space="0" w:color="auto"/>
        <w:bottom w:val="none" w:sz="0" w:space="0" w:color="auto"/>
        <w:right w:val="none" w:sz="0" w:space="0" w:color="auto"/>
      </w:divBdr>
    </w:div>
    <w:div w:id="990403164">
      <w:bodyDiv w:val="1"/>
      <w:marLeft w:val="0"/>
      <w:marRight w:val="0"/>
      <w:marTop w:val="0"/>
      <w:marBottom w:val="0"/>
      <w:divBdr>
        <w:top w:val="none" w:sz="0" w:space="0" w:color="auto"/>
        <w:left w:val="none" w:sz="0" w:space="0" w:color="auto"/>
        <w:bottom w:val="none" w:sz="0" w:space="0" w:color="auto"/>
        <w:right w:val="none" w:sz="0" w:space="0" w:color="auto"/>
      </w:divBdr>
      <w:divsChild>
        <w:div w:id="590160872">
          <w:marLeft w:val="0"/>
          <w:marRight w:val="0"/>
          <w:marTop w:val="0"/>
          <w:marBottom w:val="0"/>
          <w:divBdr>
            <w:top w:val="none" w:sz="0" w:space="0" w:color="auto"/>
            <w:left w:val="none" w:sz="0" w:space="0" w:color="auto"/>
            <w:bottom w:val="none" w:sz="0" w:space="0" w:color="auto"/>
            <w:right w:val="none" w:sz="0" w:space="0" w:color="auto"/>
          </w:divBdr>
        </w:div>
      </w:divsChild>
    </w:div>
    <w:div w:id="1013461222">
      <w:bodyDiv w:val="1"/>
      <w:marLeft w:val="0"/>
      <w:marRight w:val="0"/>
      <w:marTop w:val="0"/>
      <w:marBottom w:val="0"/>
      <w:divBdr>
        <w:top w:val="none" w:sz="0" w:space="0" w:color="auto"/>
        <w:left w:val="none" w:sz="0" w:space="0" w:color="auto"/>
        <w:bottom w:val="none" w:sz="0" w:space="0" w:color="auto"/>
        <w:right w:val="none" w:sz="0" w:space="0" w:color="auto"/>
      </w:divBdr>
    </w:div>
    <w:div w:id="1077705165">
      <w:bodyDiv w:val="1"/>
      <w:marLeft w:val="0"/>
      <w:marRight w:val="0"/>
      <w:marTop w:val="0"/>
      <w:marBottom w:val="0"/>
      <w:divBdr>
        <w:top w:val="none" w:sz="0" w:space="0" w:color="auto"/>
        <w:left w:val="none" w:sz="0" w:space="0" w:color="auto"/>
        <w:bottom w:val="none" w:sz="0" w:space="0" w:color="auto"/>
        <w:right w:val="none" w:sz="0" w:space="0" w:color="auto"/>
      </w:divBdr>
      <w:divsChild>
        <w:div w:id="1577665274">
          <w:marLeft w:val="0"/>
          <w:marRight w:val="0"/>
          <w:marTop w:val="0"/>
          <w:marBottom w:val="0"/>
          <w:divBdr>
            <w:top w:val="none" w:sz="0" w:space="0" w:color="auto"/>
            <w:left w:val="none" w:sz="0" w:space="0" w:color="auto"/>
            <w:bottom w:val="none" w:sz="0" w:space="0" w:color="auto"/>
            <w:right w:val="none" w:sz="0" w:space="0" w:color="auto"/>
          </w:divBdr>
        </w:div>
      </w:divsChild>
    </w:div>
    <w:div w:id="1164708861">
      <w:bodyDiv w:val="1"/>
      <w:marLeft w:val="0"/>
      <w:marRight w:val="0"/>
      <w:marTop w:val="0"/>
      <w:marBottom w:val="0"/>
      <w:divBdr>
        <w:top w:val="none" w:sz="0" w:space="0" w:color="auto"/>
        <w:left w:val="none" w:sz="0" w:space="0" w:color="auto"/>
        <w:bottom w:val="none" w:sz="0" w:space="0" w:color="auto"/>
        <w:right w:val="none" w:sz="0" w:space="0" w:color="auto"/>
      </w:divBdr>
    </w:div>
    <w:div w:id="1214198976">
      <w:bodyDiv w:val="1"/>
      <w:marLeft w:val="0"/>
      <w:marRight w:val="0"/>
      <w:marTop w:val="0"/>
      <w:marBottom w:val="0"/>
      <w:divBdr>
        <w:top w:val="none" w:sz="0" w:space="0" w:color="auto"/>
        <w:left w:val="none" w:sz="0" w:space="0" w:color="auto"/>
        <w:bottom w:val="none" w:sz="0" w:space="0" w:color="auto"/>
        <w:right w:val="none" w:sz="0" w:space="0" w:color="auto"/>
      </w:divBdr>
    </w:div>
    <w:div w:id="1585718811">
      <w:bodyDiv w:val="1"/>
      <w:marLeft w:val="0"/>
      <w:marRight w:val="0"/>
      <w:marTop w:val="0"/>
      <w:marBottom w:val="0"/>
      <w:divBdr>
        <w:top w:val="none" w:sz="0" w:space="0" w:color="auto"/>
        <w:left w:val="none" w:sz="0" w:space="0" w:color="auto"/>
        <w:bottom w:val="none" w:sz="0" w:space="0" w:color="auto"/>
        <w:right w:val="none" w:sz="0" w:space="0" w:color="auto"/>
      </w:divBdr>
      <w:divsChild>
        <w:div w:id="312560792">
          <w:marLeft w:val="0"/>
          <w:marRight w:val="0"/>
          <w:marTop w:val="0"/>
          <w:marBottom w:val="0"/>
          <w:divBdr>
            <w:top w:val="none" w:sz="0" w:space="0" w:color="auto"/>
            <w:left w:val="none" w:sz="0" w:space="0" w:color="auto"/>
            <w:bottom w:val="none" w:sz="0" w:space="0" w:color="auto"/>
            <w:right w:val="none" w:sz="0" w:space="0" w:color="auto"/>
          </w:divBdr>
        </w:div>
      </w:divsChild>
    </w:div>
    <w:div w:id="2054108657">
      <w:bodyDiv w:val="1"/>
      <w:marLeft w:val="0"/>
      <w:marRight w:val="0"/>
      <w:marTop w:val="0"/>
      <w:marBottom w:val="0"/>
      <w:divBdr>
        <w:top w:val="none" w:sz="0" w:space="0" w:color="auto"/>
        <w:left w:val="none" w:sz="0" w:space="0" w:color="auto"/>
        <w:bottom w:val="none" w:sz="0" w:space="0" w:color="auto"/>
        <w:right w:val="none" w:sz="0" w:space="0" w:color="auto"/>
      </w:divBdr>
      <w:divsChild>
        <w:div w:id="482938867">
          <w:marLeft w:val="0"/>
          <w:marRight w:val="0"/>
          <w:marTop w:val="0"/>
          <w:marBottom w:val="0"/>
          <w:divBdr>
            <w:top w:val="none" w:sz="0" w:space="0" w:color="auto"/>
            <w:left w:val="none" w:sz="0" w:space="0" w:color="auto"/>
            <w:bottom w:val="none" w:sz="0" w:space="0" w:color="auto"/>
            <w:right w:val="none" w:sz="0" w:space="0" w:color="auto"/>
          </w:divBdr>
        </w:div>
      </w:divsChild>
    </w:div>
    <w:div w:id="20593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4637-3633-433A-87D4-29ADA2CD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7027</Words>
  <Characters>42167</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Pietrzak Ewa</dc:creator>
  <cp:lastModifiedBy>Magdalena Szeląg</cp:lastModifiedBy>
  <cp:revision>6</cp:revision>
  <dcterms:created xsi:type="dcterms:W3CDTF">2025-02-19T20:49:00Z</dcterms:created>
  <dcterms:modified xsi:type="dcterms:W3CDTF">2025-03-22T11:19:00Z</dcterms:modified>
</cp:coreProperties>
</file>